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A82B5A" w14:textId="66A1D176" w:rsidR="004509C2" w:rsidRPr="00B85772" w:rsidRDefault="004509C2" w:rsidP="00A32C99">
      <w:pPr>
        <w:rPr>
          <w:rFonts w:eastAsiaTheme="minorEastAsia"/>
          <w:b/>
          <w:bCs/>
          <w:noProof/>
          <w:lang w:eastAsia="zh-CN"/>
          <w14:ligatures w14:val="standardContextual"/>
        </w:rPr>
      </w:pPr>
      <w:bookmarkStart w:id="0" w:name="Tables"/>
      <w:bookmarkStart w:id="1" w:name="MaterialsMethods"/>
      <w:bookmarkEnd w:id="0"/>
      <w:bookmarkEnd w:id="1"/>
      <w:r w:rsidRPr="00B85772">
        <w:rPr>
          <w:rFonts w:eastAsiaTheme="minorEastAsia"/>
          <w:lang w:eastAsia="zh-CN"/>
        </w:rPr>
        <w:t>Fig.S1</w:t>
      </w:r>
    </w:p>
    <w:p w14:paraId="7D303FBA" w14:textId="6F212091" w:rsidR="004509C2" w:rsidRPr="00B85772" w:rsidRDefault="004509C2" w:rsidP="00A32C99">
      <w:pPr>
        <w:rPr>
          <w:rFonts w:eastAsiaTheme="minorEastAsia"/>
          <w:lang w:eastAsia="zh-CN"/>
        </w:rPr>
      </w:pPr>
      <w:r w:rsidRPr="00B85772">
        <w:rPr>
          <w:rFonts w:eastAsiaTheme="minorEastAsia"/>
          <w:noProof/>
          <w:lang w:eastAsia="zh-CN"/>
        </w:rPr>
        <w:drawing>
          <wp:inline distT="0" distB="0" distL="0" distR="0" wp14:anchorId="64EB5867" wp14:editId="2C349764">
            <wp:extent cx="4657344" cy="4349496"/>
            <wp:effectExtent l="0" t="0" r="0" b="0"/>
            <wp:docPr id="11098237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823754" name="图片 110982375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344" cy="4349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74AE6" w14:textId="77777777" w:rsidR="00372A42" w:rsidRPr="00B85772" w:rsidRDefault="00372A42" w:rsidP="00372A42">
      <w:pPr>
        <w:spacing w:line="480" w:lineRule="auto"/>
        <w:rPr>
          <w:rFonts w:eastAsiaTheme="minorEastAsia"/>
          <w:lang w:eastAsia="zh-CN"/>
        </w:rPr>
      </w:pPr>
      <w:r w:rsidRPr="00B85772">
        <w:rPr>
          <w:b/>
          <w:bCs/>
        </w:rPr>
        <w:t>Figure S1</w:t>
      </w:r>
      <w:r w:rsidRPr="00B85772">
        <w:t xml:space="preserve"> </w:t>
      </w:r>
      <w:r w:rsidRPr="00B85772">
        <w:rPr>
          <w:b/>
          <w:bCs/>
        </w:rPr>
        <w:t>Schematic diagram of the plasmid construct.</w:t>
      </w:r>
      <w:r w:rsidRPr="00B85772">
        <w:rPr>
          <w:shd w:val="clear" w:color="auto" w:fill="FFFFFF"/>
        </w:rPr>
        <w:t xml:space="preserve"> </w:t>
      </w:r>
      <w:r w:rsidRPr="00B85772">
        <w:t>Construct human PEA15 overexpression vector pCDH-PEA15-3XFlag-GFP+Puro.</w:t>
      </w:r>
    </w:p>
    <w:p w14:paraId="16F3CCF6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4EE39C5D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4686E49E" w14:textId="4E6F0C2F" w:rsidR="004509C2" w:rsidRPr="00B85772" w:rsidRDefault="004509C2" w:rsidP="00372A42">
      <w:pPr>
        <w:spacing w:line="480" w:lineRule="auto"/>
        <w:rPr>
          <w:rFonts w:eastAsiaTheme="minorEastAsia"/>
          <w:b/>
          <w:bCs/>
          <w:lang w:eastAsia="zh-CN"/>
        </w:rPr>
      </w:pPr>
      <w:r w:rsidRPr="00B85772">
        <w:rPr>
          <w:rFonts w:eastAsiaTheme="minorEastAsia"/>
          <w:lang w:eastAsia="zh-CN"/>
        </w:rPr>
        <w:lastRenderedPageBreak/>
        <w:t>Fig.S2</w:t>
      </w:r>
      <w:r w:rsidR="009B7901" w:rsidRPr="00B85772">
        <w:rPr>
          <w:rFonts w:eastAsiaTheme="minorEastAsia"/>
          <w:b/>
          <w:bCs/>
          <w:noProof/>
          <w:lang w:eastAsia="zh-CN"/>
          <w14:ligatures w14:val="standardContextual"/>
        </w:rPr>
        <w:drawing>
          <wp:inline distT="0" distB="0" distL="0" distR="0" wp14:anchorId="153349C2" wp14:editId="1EB09927">
            <wp:extent cx="5400040" cy="1830705"/>
            <wp:effectExtent l="0" t="0" r="0" b="0"/>
            <wp:docPr id="6629342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934237" name="图片 66293423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83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1186B" w14:textId="77777777" w:rsidR="00372A42" w:rsidRPr="00B85772" w:rsidRDefault="00372A42" w:rsidP="00C31342">
      <w:pPr>
        <w:spacing w:line="480" w:lineRule="auto"/>
        <w:jc w:val="both"/>
        <w:rPr>
          <w:rFonts w:eastAsiaTheme="minorEastAsia"/>
          <w:lang w:eastAsia="zh-CN"/>
        </w:rPr>
      </w:pPr>
      <w:r w:rsidRPr="00B85772">
        <w:rPr>
          <w:b/>
          <w:bCs/>
        </w:rPr>
        <w:t>Figure S2</w:t>
      </w:r>
      <w:r w:rsidRPr="00B85772">
        <w:rPr>
          <w:b/>
          <w:bCs/>
          <w:shd w:val="clear" w:color="auto" w:fill="FFFFFF"/>
        </w:rPr>
        <w:t xml:space="preserve"> Plasmid sequencing alignment map. </w:t>
      </w:r>
      <w:r w:rsidRPr="00B85772">
        <w:t>Plasmid sequencing alignment map of pCDH-PEA15-3XFlag-GFP+Puro. The sequencing results were aligned with the expected vector sequence using DNAMAN software.</w:t>
      </w:r>
    </w:p>
    <w:p w14:paraId="4AE54053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03AB391D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46A2E342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65E13424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359607E3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7BC24CC5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174FBEFE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77FDD36C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51647CC7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69F368E0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5EA3C984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01C68A72" w14:textId="77777777" w:rsidR="00552C31" w:rsidRPr="00B85772" w:rsidRDefault="00552C31" w:rsidP="00372A42">
      <w:pPr>
        <w:spacing w:line="480" w:lineRule="auto"/>
        <w:rPr>
          <w:rFonts w:eastAsiaTheme="minorEastAsia"/>
          <w:lang w:eastAsia="zh-CN"/>
        </w:rPr>
      </w:pPr>
    </w:p>
    <w:p w14:paraId="06FEF65F" w14:textId="44608875" w:rsidR="00B61F14" w:rsidRPr="00B85772" w:rsidRDefault="00B61F14" w:rsidP="00372A42">
      <w:pPr>
        <w:spacing w:line="480" w:lineRule="auto"/>
        <w:rPr>
          <w:rFonts w:eastAsiaTheme="minorEastAsia"/>
          <w:lang w:eastAsia="zh-CN"/>
        </w:rPr>
      </w:pPr>
      <w:r w:rsidRPr="00B85772">
        <w:rPr>
          <w:rFonts w:eastAsiaTheme="minorEastAsia"/>
          <w:lang w:eastAsia="zh-CN"/>
        </w:rPr>
        <w:lastRenderedPageBreak/>
        <w:t>Fig.S3</w:t>
      </w:r>
    </w:p>
    <w:p w14:paraId="63D6E428" w14:textId="5215486E" w:rsidR="00B61F14" w:rsidRPr="00B85772" w:rsidRDefault="00C545A3" w:rsidP="00372A42">
      <w:pPr>
        <w:spacing w:line="480" w:lineRule="auto"/>
        <w:rPr>
          <w:rFonts w:eastAsiaTheme="minorEastAsia"/>
          <w:lang w:eastAsia="zh-CN"/>
        </w:rPr>
      </w:pPr>
      <w:r w:rsidRPr="00B85772">
        <w:rPr>
          <w:rFonts w:eastAsiaTheme="minorEastAsia"/>
          <w:noProof/>
          <w:lang w:eastAsia="zh-CN"/>
          <w14:ligatures w14:val="standardContextual"/>
        </w:rPr>
        <w:drawing>
          <wp:inline distT="0" distB="0" distL="0" distR="0" wp14:anchorId="15889255" wp14:editId="14E49428">
            <wp:extent cx="5274310" cy="4051300"/>
            <wp:effectExtent l="0" t="0" r="2540" b="6350"/>
            <wp:docPr id="9579553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955332" name="图片 95795533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2A9EC" w14:textId="2A2B469C" w:rsidR="00372A42" w:rsidRPr="00B85772" w:rsidRDefault="00372A42" w:rsidP="002F2E66">
      <w:pPr>
        <w:spacing w:line="480" w:lineRule="auto"/>
        <w:jc w:val="both"/>
        <w:rPr>
          <w:rFonts w:eastAsiaTheme="minorEastAsia"/>
          <w:bCs/>
          <w:kern w:val="10"/>
          <w:szCs w:val="21"/>
          <w:lang w:eastAsia="zh-CN"/>
        </w:rPr>
      </w:pPr>
      <w:r w:rsidRPr="00B85772">
        <w:rPr>
          <w:b/>
          <w:bCs/>
        </w:rPr>
        <w:t xml:space="preserve">Figure S3 </w:t>
      </w:r>
      <w:r w:rsidRPr="00B85772">
        <w:rPr>
          <w:b/>
          <w:bCs/>
          <w:kern w:val="10"/>
          <w:szCs w:val="21"/>
        </w:rPr>
        <w:t>Cell culture.</w:t>
      </w:r>
      <w:r w:rsidRPr="00B85772">
        <w:rPr>
          <w:shd w:val="clear" w:color="auto" w:fill="FFFFFF"/>
        </w:rPr>
        <w:t xml:space="preserve"> </w:t>
      </w:r>
      <w:r w:rsidRPr="00B85772">
        <w:rPr>
          <w:bCs/>
          <w:kern w:val="10"/>
          <w:szCs w:val="21"/>
        </w:rPr>
        <w:t>Inverted microscope observation of cell morphology and adherent growth in Sepsis and overexpression groups. Cells exhibited good growth.</w:t>
      </w:r>
    </w:p>
    <w:p w14:paraId="362DED93" w14:textId="77777777" w:rsidR="00E64111" w:rsidRPr="00B85772" w:rsidRDefault="00E64111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6622115F" w14:textId="77777777" w:rsidR="00E64111" w:rsidRPr="00B85772" w:rsidRDefault="00E64111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00B257AA" w14:textId="77777777" w:rsidR="00E64111" w:rsidRPr="00B85772" w:rsidRDefault="00E64111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3F9911DA" w14:textId="77777777" w:rsidR="00E64111" w:rsidRPr="00B85772" w:rsidRDefault="00E64111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5D38E79F" w14:textId="77777777" w:rsidR="00E64111" w:rsidRPr="00B85772" w:rsidRDefault="00E64111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75EFE287" w14:textId="77777777" w:rsidR="00E64111" w:rsidRPr="00B85772" w:rsidRDefault="00E64111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31836455" w14:textId="77777777" w:rsidR="00E64111" w:rsidRPr="00B85772" w:rsidRDefault="00E64111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2081FBC8" w14:textId="7BA2D99D" w:rsidR="00866580" w:rsidRPr="00B85772" w:rsidRDefault="00866580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  <w:r w:rsidRPr="00B85772">
        <w:rPr>
          <w:rFonts w:eastAsiaTheme="minorEastAsia"/>
          <w:bCs/>
          <w:kern w:val="10"/>
          <w:szCs w:val="21"/>
          <w:lang w:eastAsia="zh-CN"/>
        </w:rPr>
        <w:lastRenderedPageBreak/>
        <w:t>Fig.S4</w:t>
      </w:r>
    </w:p>
    <w:p w14:paraId="59C897B1" w14:textId="4CF4AD48" w:rsidR="00866580" w:rsidRPr="00B85772" w:rsidRDefault="00B833A0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  <w:r>
        <w:rPr>
          <w:rFonts w:eastAsiaTheme="minorEastAsia"/>
          <w:bCs/>
          <w:noProof/>
          <w:kern w:val="10"/>
          <w:szCs w:val="21"/>
          <w:lang w:eastAsia="zh-CN"/>
          <w14:ligatures w14:val="standardContextual"/>
        </w:rPr>
        <w:drawing>
          <wp:inline distT="0" distB="0" distL="0" distR="0" wp14:anchorId="61A88F6D" wp14:editId="399B1F2B">
            <wp:extent cx="5400040" cy="1626870"/>
            <wp:effectExtent l="0" t="0" r="0" b="0"/>
            <wp:docPr id="17093930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393031" name="图片 170939303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62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6538E" w14:textId="788DA74A" w:rsidR="00E64111" w:rsidRPr="00B85772" w:rsidRDefault="00372A42" w:rsidP="00FB2F8C">
      <w:pPr>
        <w:spacing w:line="480" w:lineRule="auto"/>
        <w:jc w:val="both"/>
        <w:rPr>
          <w:rFonts w:eastAsiaTheme="minorEastAsia"/>
          <w:bCs/>
          <w:kern w:val="10"/>
          <w:szCs w:val="21"/>
          <w:lang w:eastAsia="zh-CN"/>
        </w:rPr>
      </w:pPr>
      <w:r w:rsidRPr="00B85772">
        <w:rPr>
          <w:b/>
          <w:bCs/>
        </w:rPr>
        <w:t>Figure</w:t>
      </w:r>
      <w:r w:rsidRPr="00B85772">
        <w:rPr>
          <w:b/>
          <w:kern w:val="10"/>
          <w:szCs w:val="21"/>
        </w:rPr>
        <w:t xml:space="preserve"> S4 Filtering of single-cell sequencing data.</w:t>
      </w:r>
      <w:r w:rsidRPr="00B85772">
        <w:rPr>
          <w:bCs/>
          <w:shd w:val="clear" w:color="auto" w:fill="FFFFFF"/>
        </w:rPr>
        <w:t xml:space="preserve"> </w:t>
      </w:r>
      <w:r w:rsidR="00B833A0" w:rsidRPr="00B833A0">
        <w:rPr>
          <w:shd w:val="clear" w:color="auto" w:fill="FFFFFF"/>
        </w:rPr>
        <w:t>Analysis was performed on the GSE167363 dataset, including 2 healthy control samples (GSM5102900 and</w:t>
      </w:r>
      <w:r w:rsidR="00060BE7">
        <w:rPr>
          <w:rFonts w:eastAsiaTheme="minorEastAsia" w:hint="eastAsia"/>
          <w:shd w:val="clear" w:color="auto" w:fill="FFFFFF"/>
          <w:lang w:eastAsia="zh-CN"/>
        </w:rPr>
        <w:t xml:space="preserve"> </w:t>
      </w:r>
      <w:r w:rsidR="00B833A0" w:rsidRPr="00B833A0">
        <w:rPr>
          <w:shd w:val="clear" w:color="auto" w:fill="FFFFFF"/>
        </w:rPr>
        <w:t>GSM5102901) and 3 sepsis samples (GSM5102905, GSM5511354 and GSM5511355).</w:t>
      </w:r>
      <w:r w:rsidR="00060BE7">
        <w:rPr>
          <w:rFonts w:eastAsiaTheme="minorEastAsia" w:hint="eastAsia"/>
          <w:shd w:val="clear" w:color="auto" w:fill="FFFFFF"/>
          <w:lang w:eastAsia="zh-CN"/>
        </w:rPr>
        <w:t xml:space="preserve"> </w:t>
      </w:r>
      <w:r w:rsidRPr="00B85772">
        <w:rPr>
          <w:bCs/>
          <w:kern w:val="10"/>
          <w:szCs w:val="21"/>
        </w:rPr>
        <w:t>Cells</w:t>
      </w:r>
      <w:r w:rsidR="00060BE7">
        <w:rPr>
          <w:rFonts w:eastAsiaTheme="minorEastAsia" w:hint="eastAsia"/>
          <w:bCs/>
          <w:kern w:val="10"/>
          <w:szCs w:val="21"/>
          <w:lang w:eastAsia="zh-CN"/>
        </w:rPr>
        <w:t xml:space="preserve"> </w:t>
      </w:r>
      <w:r w:rsidRPr="00B85772">
        <w:rPr>
          <w:bCs/>
          <w:kern w:val="10"/>
          <w:szCs w:val="21"/>
        </w:rPr>
        <w:t xml:space="preserve">were retained with </w:t>
      </w:r>
      <w:proofErr w:type="spellStart"/>
      <w:r w:rsidRPr="00B85772">
        <w:rPr>
          <w:bCs/>
          <w:kern w:val="10"/>
          <w:szCs w:val="21"/>
        </w:rPr>
        <w:t>nFeature_RNA</w:t>
      </w:r>
      <w:proofErr w:type="spellEnd"/>
      <w:r w:rsidRPr="00B85772">
        <w:rPr>
          <w:bCs/>
          <w:kern w:val="10"/>
          <w:szCs w:val="21"/>
        </w:rPr>
        <w:t xml:space="preserve"> (genes per cell) 200</w:t>
      </w:r>
      <w:r w:rsidR="002B2BEE">
        <w:rPr>
          <w:rFonts w:eastAsiaTheme="minorEastAsia" w:hint="eastAsia"/>
          <w:bCs/>
          <w:kern w:val="10"/>
          <w:szCs w:val="21"/>
          <w:lang w:eastAsia="zh-CN"/>
        </w:rPr>
        <w:t>-</w:t>
      </w:r>
      <w:r w:rsidRPr="00B85772">
        <w:rPr>
          <w:bCs/>
          <w:kern w:val="10"/>
          <w:szCs w:val="21"/>
        </w:rPr>
        <w:t xml:space="preserve">5000, </w:t>
      </w:r>
      <w:proofErr w:type="spellStart"/>
      <w:r w:rsidRPr="00B85772">
        <w:rPr>
          <w:bCs/>
          <w:kern w:val="10"/>
          <w:szCs w:val="21"/>
        </w:rPr>
        <w:t>nCount_RNA</w:t>
      </w:r>
      <w:proofErr w:type="spellEnd"/>
      <w:r w:rsidRPr="00B85772">
        <w:rPr>
          <w:bCs/>
          <w:kern w:val="10"/>
          <w:szCs w:val="21"/>
        </w:rPr>
        <w:t xml:space="preserve"> (total mRNA per cell) &lt; 20,000, and Percent.mt (mitochondrial gene proportion) &lt; 20%. Violin graph of the distribution of </w:t>
      </w:r>
      <w:proofErr w:type="spellStart"/>
      <w:r w:rsidRPr="00B85772">
        <w:rPr>
          <w:bCs/>
          <w:kern w:val="10"/>
          <w:szCs w:val="21"/>
        </w:rPr>
        <w:t>nFeature_RNA</w:t>
      </w:r>
      <w:proofErr w:type="spellEnd"/>
      <w:r w:rsidRPr="00B85772">
        <w:rPr>
          <w:bCs/>
          <w:kern w:val="10"/>
          <w:szCs w:val="21"/>
        </w:rPr>
        <w:t xml:space="preserve">, </w:t>
      </w:r>
      <w:proofErr w:type="spellStart"/>
      <w:r w:rsidRPr="00B85772">
        <w:rPr>
          <w:bCs/>
          <w:kern w:val="10"/>
          <w:szCs w:val="21"/>
        </w:rPr>
        <w:t>nCount_RNA</w:t>
      </w:r>
      <w:proofErr w:type="spellEnd"/>
      <w:r w:rsidRPr="00B85772">
        <w:rPr>
          <w:bCs/>
          <w:kern w:val="10"/>
          <w:szCs w:val="21"/>
        </w:rPr>
        <w:t xml:space="preserve"> and percent.mt before </w:t>
      </w:r>
      <w:r w:rsidR="00655DD4" w:rsidRPr="00B85772">
        <w:rPr>
          <w:rFonts w:eastAsiaTheme="minorEastAsia"/>
          <w:bCs/>
          <w:kern w:val="10"/>
          <w:szCs w:val="21"/>
          <w:lang w:eastAsia="zh-CN"/>
        </w:rPr>
        <w:t>(</w:t>
      </w:r>
      <w:r w:rsidRPr="00B85772">
        <w:rPr>
          <w:bCs/>
          <w:kern w:val="10"/>
          <w:szCs w:val="21"/>
        </w:rPr>
        <w:t>A) and after</w:t>
      </w:r>
      <w:r w:rsidR="00655DD4" w:rsidRPr="00B85772">
        <w:rPr>
          <w:rFonts w:eastAsiaTheme="minorEastAsia"/>
          <w:bCs/>
          <w:kern w:val="10"/>
          <w:szCs w:val="21"/>
          <w:lang w:eastAsia="zh-CN"/>
        </w:rPr>
        <w:t>(</w:t>
      </w:r>
      <w:r w:rsidRPr="00B85772">
        <w:rPr>
          <w:bCs/>
          <w:kern w:val="10"/>
          <w:szCs w:val="21"/>
        </w:rPr>
        <w:t xml:space="preserve">B) data quality control. </w:t>
      </w:r>
    </w:p>
    <w:p w14:paraId="7970EDCA" w14:textId="77777777" w:rsidR="00E64111" w:rsidRPr="00B85772" w:rsidRDefault="00E64111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6DF69DB1" w14:textId="77777777" w:rsidR="00E64111" w:rsidRPr="00B85772" w:rsidRDefault="00E64111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5DB14A3C" w14:textId="77777777" w:rsidR="00E64111" w:rsidRPr="00B85772" w:rsidRDefault="00E64111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5D0C6EC5" w14:textId="77777777" w:rsidR="00E64111" w:rsidRPr="00B85772" w:rsidRDefault="00E64111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127EFDDA" w14:textId="77777777" w:rsidR="00E64111" w:rsidRPr="00B85772" w:rsidRDefault="00E64111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411BD742" w14:textId="77777777" w:rsidR="00E64111" w:rsidRPr="00B85772" w:rsidRDefault="00E64111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233B74AD" w14:textId="77777777" w:rsidR="00F86381" w:rsidRPr="00B85772" w:rsidRDefault="00F86381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22111910" w14:textId="77777777" w:rsidR="002E3F90" w:rsidRDefault="002E3F90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7C4EC71A" w14:textId="31A1AA5A" w:rsidR="00866580" w:rsidRPr="00B85772" w:rsidRDefault="00866580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  <w:r w:rsidRPr="00B85772">
        <w:rPr>
          <w:rFonts w:eastAsiaTheme="minorEastAsia"/>
          <w:bCs/>
          <w:kern w:val="10"/>
          <w:szCs w:val="21"/>
          <w:lang w:eastAsia="zh-CN"/>
        </w:rPr>
        <w:lastRenderedPageBreak/>
        <w:t>Fig.S5</w:t>
      </w:r>
    </w:p>
    <w:p w14:paraId="2A802694" w14:textId="4313FCE3" w:rsidR="00866580" w:rsidRPr="00B85772" w:rsidRDefault="00713481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  <w:r>
        <w:rPr>
          <w:rFonts w:eastAsiaTheme="minorEastAsia"/>
          <w:bCs/>
          <w:noProof/>
          <w:kern w:val="10"/>
          <w:szCs w:val="21"/>
          <w:lang w:eastAsia="zh-CN"/>
          <w14:ligatures w14:val="standardContextual"/>
        </w:rPr>
        <w:drawing>
          <wp:inline distT="0" distB="0" distL="0" distR="0" wp14:anchorId="70D96D13" wp14:editId="40186627">
            <wp:extent cx="5400040" cy="5598795"/>
            <wp:effectExtent l="0" t="0" r="0" b="1905"/>
            <wp:docPr id="179176198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761981" name="图片 179176198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9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85B94" w14:textId="7EECBF6D" w:rsidR="00372A42" w:rsidRPr="00AC7FCF" w:rsidRDefault="00372A42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  <w:r w:rsidRPr="00B85772">
        <w:rPr>
          <w:b/>
          <w:kern w:val="10"/>
          <w:szCs w:val="21"/>
        </w:rPr>
        <w:t>Fig.S5</w:t>
      </w:r>
      <w:r w:rsidRPr="00B85772">
        <w:rPr>
          <w:bCs/>
          <w:kern w:val="10"/>
          <w:szCs w:val="21"/>
        </w:rPr>
        <w:t xml:space="preserve"> </w:t>
      </w:r>
      <w:r w:rsidRPr="00B85772">
        <w:rPr>
          <w:b/>
          <w:kern w:val="10"/>
          <w:szCs w:val="21"/>
        </w:rPr>
        <w:t>Screening of highly variable genes</w:t>
      </w:r>
      <w:r w:rsidRPr="00B85772">
        <w:rPr>
          <w:bCs/>
          <w:kern w:val="10"/>
          <w:szCs w:val="21"/>
        </w:rPr>
        <w:t>. Highly variable genes are shown in red (highlighting the top 10).</w:t>
      </w:r>
      <w:r w:rsidR="00713481">
        <w:rPr>
          <w:rFonts w:eastAsiaTheme="minorEastAsia" w:hint="eastAsia"/>
          <w:bCs/>
          <w:kern w:val="10"/>
          <w:szCs w:val="21"/>
          <w:lang w:eastAsia="zh-CN"/>
        </w:rPr>
        <w:t xml:space="preserve"> </w:t>
      </w:r>
      <w:r w:rsidRPr="00B85772">
        <w:rPr>
          <w:bCs/>
          <w:kern w:val="10"/>
          <w:szCs w:val="21"/>
        </w:rPr>
        <w:t>Red</w:t>
      </w:r>
      <w:r w:rsidR="00713481">
        <w:rPr>
          <w:rFonts w:eastAsiaTheme="minorEastAsia" w:hint="eastAsia"/>
          <w:bCs/>
          <w:kern w:val="10"/>
          <w:szCs w:val="21"/>
          <w:lang w:eastAsia="zh-CN"/>
        </w:rPr>
        <w:t xml:space="preserve"> </w:t>
      </w:r>
      <w:r w:rsidRPr="00B85772">
        <w:rPr>
          <w:bCs/>
          <w:kern w:val="10"/>
          <w:szCs w:val="21"/>
        </w:rPr>
        <w:t>dots = highly variable genes; black dots = non-highly variable genes</w:t>
      </w:r>
      <w:r w:rsidR="00AC7FCF">
        <w:rPr>
          <w:rFonts w:eastAsiaTheme="minorEastAsia" w:hint="eastAsia"/>
          <w:bCs/>
          <w:kern w:val="10"/>
          <w:szCs w:val="21"/>
          <w:lang w:eastAsia="zh-CN"/>
        </w:rPr>
        <w:t>.</w:t>
      </w:r>
    </w:p>
    <w:p w14:paraId="48917CF1" w14:textId="33183723" w:rsidR="00866580" w:rsidRPr="00B85772" w:rsidRDefault="00866580" w:rsidP="00866580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  <w:r w:rsidRPr="00B85772">
        <w:rPr>
          <w:rFonts w:eastAsiaTheme="minorEastAsia"/>
          <w:bCs/>
          <w:kern w:val="10"/>
          <w:szCs w:val="21"/>
          <w:lang w:eastAsia="zh-CN"/>
        </w:rPr>
        <w:lastRenderedPageBreak/>
        <w:t>Fig.S6</w:t>
      </w:r>
      <w:r w:rsidRPr="00B85772">
        <w:rPr>
          <w:rFonts w:eastAsiaTheme="minorEastAsia"/>
          <w:bCs/>
          <w:noProof/>
          <w:kern w:val="10"/>
          <w:szCs w:val="21"/>
          <w:lang w:eastAsia="zh-CN"/>
          <w14:ligatures w14:val="standardContextual"/>
        </w:rPr>
        <w:drawing>
          <wp:inline distT="0" distB="0" distL="0" distR="0" wp14:anchorId="4307FAD4" wp14:editId="5EE4186A">
            <wp:extent cx="5274310" cy="2064385"/>
            <wp:effectExtent l="0" t="0" r="2540" b="0"/>
            <wp:docPr id="10659068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90683" name="图片 10659068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AC3AD" w14:textId="77777777" w:rsidR="00866580" w:rsidRPr="00B85772" w:rsidRDefault="00866580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</w:p>
    <w:p w14:paraId="15CE0A52" w14:textId="77777777" w:rsidR="00372A42" w:rsidRPr="00B85772" w:rsidRDefault="00372A42" w:rsidP="00372A42">
      <w:pPr>
        <w:spacing w:line="480" w:lineRule="auto"/>
        <w:rPr>
          <w:rFonts w:eastAsiaTheme="minorEastAsia"/>
          <w:bCs/>
          <w:kern w:val="10"/>
          <w:szCs w:val="21"/>
          <w:lang w:eastAsia="zh-CN"/>
        </w:rPr>
      </w:pPr>
      <w:r w:rsidRPr="00B85772">
        <w:rPr>
          <w:b/>
          <w:kern w:val="10"/>
          <w:szCs w:val="21"/>
        </w:rPr>
        <w:t>Fig.S6</w:t>
      </w:r>
      <w:r w:rsidRPr="00B85772">
        <w:rPr>
          <w:bCs/>
          <w:kern w:val="10"/>
          <w:szCs w:val="21"/>
        </w:rPr>
        <w:t xml:space="preserve"> </w:t>
      </w:r>
      <w:r w:rsidRPr="00B85772">
        <w:rPr>
          <w:b/>
          <w:kern w:val="10"/>
          <w:szCs w:val="21"/>
        </w:rPr>
        <w:t>Batch effect correction via Seurat Integrate Data function</w:t>
      </w:r>
      <w:r w:rsidRPr="00B85772">
        <w:rPr>
          <w:bCs/>
          <w:kern w:val="10"/>
          <w:szCs w:val="21"/>
        </w:rPr>
        <w:t>. (A)UMAP plots of cell clusters from different samples.</w:t>
      </w:r>
      <w:r w:rsidRPr="00B85772">
        <w:rPr>
          <w:shd w:val="clear" w:color="auto" w:fill="FFFFFF"/>
        </w:rPr>
        <w:t xml:space="preserve"> (B)</w:t>
      </w:r>
      <w:r w:rsidRPr="00B85772">
        <w:rPr>
          <w:bCs/>
          <w:kern w:val="10"/>
          <w:szCs w:val="21"/>
        </w:rPr>
        <w:t>UMAP plots of different samples after batch effect correction</w:t>
      </w:r>
    </w:p>
    <w:p w14:paraId="50856C79" w14:textId="77777777" w:rsidR="00E64111" w:rsidRPr="00B85772" w:rsidRDefault="00E64111" w:rsidP="003E1179">
      <w:pPr>
        <w:spacing w:line="480" w:lineRule="auto"/>
        <w:rPr>
          <w:rFonts w:eastAsiaTheme="minorEastAsia"/>
          <w:b/>
          <w:bCs/>
          <w:kern w:val="10"/>
          <w:lang w:eastAsia="zh-CN"/>
        </w:rPr>
      </w:pPr>
    </w:p>
    <w:p w14:paraId="5DAAAD94" w14:textId="77777777" w:rsidR="00E64111" w:rsidRPr="00B85772" w:rsidRDefault="00E64111" w:rsidP="003E1179">
      <w:pPr>
        <w:spacing w:line="480" w:lineRule="auto"/>
        <w:rPr>
          <w:rFonts w:eastAsiaTheme="minorEastAsia"/>
          <w:b/>
          <w:bCs/>
          <w:kern w:val="10"/>
          <w:lang w:eastAsia="zh-CN"/>
        </w:rPr>
      </w:pPr>
    </w:p>
    <w:p w14:paraId="4DAA5D8D" w14:textId="77777777" w:rsidR="00E64111" w:rsidRDefault="00E64111" w:rsidP="003E1179">
      <w:pPr>
        <w:spacing w:line="480" w:lineRule="auto"/>
        <w:rPr>
          <w:rFonts w:eastAsiaTheme="minorEastAsia"/>
          <w:b/>
          <w:bCs/>
          <w:kern w:val="10"/>
          <w:lang w:eastAsia="zh-CN"/>
        </w:rPr>
      </w:pPr>
    </w:p>
    <w:p w14:paraId="7411AF57" w14:textId="77777777" w:rsidR="00F82D4E" w:rsidRDefault="00F82D4E" w:rsidP="003E1179">
      <w:pPr>
        <w:spacing w:line="480" w:lineRule="auto"/>
        <w:rPr>
          <w:rFonts w:eastAsiaTheme="minorEastAsia"/>
          <w:b/>
          <w:bCs/>
          <w:kern w:val="10"/>
          <w:lang w:eastAsia="zh-CN"/>
        </w:rPr>
      </w:pPr>
    </w:p>
    <w:p w14:paraId="28880F4B" w14:textId="786F75B4" w:rsidR="00E64111" w:rsidRPr="00B85772" w:rsidRDefault="007E2AAC" w:rsidP="003E1179">
      <w:pPr>
        <w:spacing w:line="480" w:lineRule="auto"/>
        <w:rPr>
          <w:rFonts w:eastAsiaTheme="minorEastAsia"/>
          <w:b/>
          <w:bCs/>
          <w:kern w:val="10"/>
          <w:lang w:eastAsia="zh-CN"/>
        </w:rPr>
      </w:pPr>
      <w:r w:rsidRPr="00B85772">
        <w:rPr>
          <w:b/>
          <w:bCs/>
          <w:kern w:val="10"/>
        </w:rPr>
        <w:t>Table S1</w:t>
      </w:r>
      <w:r w:rsidRPr="00B85772">
        <w:rPr>
          <w:b/>
          <w:bCs/>
        </w:rPr>
        <w:t xml:space="preserve"> </w:t>
      </w:r>
      <w:proofErr w:type="spellStart"/>
      <w:r w:rsidRPr="00B85772">
        <w:rPr>
          <w:b/>
          <w:bCs/>
          <w:kern w:val="10"/>
        </w:rPr>
        <w:t>qRT</w:t>
      </w:r>
      <w:proofErr w:type="spellEnd"/>
      <w:r w:rsidRPr="00B85772">
        <w:rPr>
          <w:b/>
          <w:bCs/>
          <w:kern w:val="10"/>
        </w:rPr>
        <w:t>-PCR Primer Sequence List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150"/>
        <w:gridCol w:w="3226"/>
      </w:tblGrid>
      <w:tr w:rsidR="007E2AAC" w:rsidRPr="00B85772" w14:paraId="7EB199E0" w14:textId="77777777">
        <w:tc>
          <w:tcPr>
            <w:tcW w:w="0" w:type="auto"/>
          </w:tcPr>
          <w:p w14:paraId="26FA83C3" w14:textId="2F215720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b/>
                <w:bCs/>
                <w:color w:val="000000"/>
                <w:sz w:val="21"/>
                <w:szCs w:val="21"/>
                <w:lang w:bidi="ar"/>
              </w:rPr>
              <w:t>Primers</w:t>
            </w:r>
          </w:p>
        </w:tc>
        <w:tc>
          <w:tcPr>
            <w:tcW w:w="0" w:type="auto"/>
          </w:tcPr>
          <w:p w14:paraId="739D9031" w14:textId="2D182830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b/>
                <w:bCs/>
                <w:color w:val="000000"/>
                <w:sz w:val="21"/>
                <w:szCs w:val="21"/>
                <w:lang w:bidi="ar"/>
              </w:rPr>
              <w:t>Sequences (5’ to 3’)</w:t>
            </w:r>
          </w:p>
        </w:tc>
      </w:tr>
      <w:tr w:rsidR="007E2AAC" w:rsidRPr="00B85772" w14:paraId="1774BC2F" w14:textId="77777777" w:rsidTr="00603737">
        <w:tc>
          <w:tcPr>
            <w:tcW w:w="0" w:type="auto"/>
            <w:vAlign w:val="center"/>
          </w:tcPr>
          <w:p w14:paraId="7E692886" w14:textId="01309E15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color w:val="000000"/>
                <w:sz w:val="21"/>
                <w:szCs w:val="21"/>
                <w:lang w:bidi="ar"/>
              </w:rPr>
              <w:t>PEA15-F</w:t>
            </w:r>
          </w:p>
        </w:tc>
        <w:tc>
          <w:tcPr>
            <w:tcW w:w="0" w:type="auto"/>
            <w:vAlign w:val="center"/>
          </w:tcPr>
          <w:p w14:paraId="23448A27" w14:textId="412D2A93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color w:val="000000"/>
                <w:sz w:val="21"/>
                <w:szCs w:val="21"/>
              </w:rPr>
              <w:t>GTTGGATAGAATGGCCTCCGC</w:t>
            </w:r>
          </w:p>
        </w:tc>
      </w:tr>
      <w:tr w:rsidR="007E2AAC" w:rsidRPr="00B85772" w14:paraId="4DF14F3C" w14:textId="77777777" w:rsidTr="00603737">
        <w:tc>
          <w:tcPr>
            <w:tcW w:w="0" w:type="auto"/>
            <w:vAlign w:val="center"/>
          </w:tcPr>
          <w:p w14:paraId="74640B85" w14:textId="7CC723EA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color w:val="000000"/>
                <w:sz w:val="21"/>
                <w:szCs w:val="21"/>
                <w:lang w:bidi="ar"/>
              </w:rPr>
              <w:t>PEA15-R</w:t>
            </w:r>
          </w:p>
        </w:tc>
        <w:tc>
          <w:tcPr>
            <w:tcW w:w="0" w:type="auto"/>
            <w:vAlign w:val="center"/>
          </w:tcPr>
          <w:p w14:paraId="3D1AF337" w14:textId="7EB9BD7E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color w:val="000000"/>
                <w:sz w:val="21"/>
                <w:szCs w:val="21"/>
              </w:rPr>
              <w:t>TTCCTTAGGGCTCGTGGAGA</w:t>
            </w:r>
          </w:p>
        </w:tc>
      </w:tr>
      <w:tr w:rsidR="007E2AAC" w:rsidRPr="00B85772" w14:paraId="3F0CFB87" w14:textId="77777777" w:rsidTr="00603737">
        <w:tc>
          <w:tcPr>
            <w:tcW w:w="0" w:type="auto"/>
            <w:vAlign w:val="center"/>
          </w:tcPr>
          <w:p w14:paraId="3D798ADC" w14:textId="36A783C9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  <w:lang w:bidi="ar"/>
              </w:rPr>
              <w:t>GAPDH-F</w:t>
            </w:r>
          </w:p>
        </w:tc>
        <w:tc>
          <w:tcPr>
            <w:tcW w:w="0" w:type="auto"/>
            <w:vAlign w:val="center"/>
          </w:tcPr>
          <w:p w14:paraId="7AD1007F" w14:textId="537776FB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color w:val="000000"/>
                <w:sz w:val="21"/>
                <w:szCs w:val="21"/>
              </w:rPr>
              <w:t>CCCATCACCATCTTCCAGG</w:t>
            </w:r>
          </w:p>
        </w:tc>
      </w:tr>
      <w:tr w:rsidR="007E2AAC" w:rsidRPr="00B85772" w14:paraId="7FADCAC6" w14:textId="77777777" w:rsidTr="00603737">
        <w:tc>
          <w:tcPr>
            <w:tcW w:w="0" w:type="auto"/>
            <w:vAlign w:val="center"/>
          </w:tcPr>
          <w:p w14:paraId="701A3964" w14:textId="291C6788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  <w:lang w:bidi="ar"/>
              </w:rPr>
              <w:t>GAPDH-R</w:t>
            </w:r>
          </w:p>
        </w:tc>
        <w:tc>
          <w:tcPr>
            <w:tcW w:w="0" w:type="auto"/>
            <w:vAlign w:val="center"/>
          </w:tcPr>
          <w:p w14:paraId="391898E1" w14:textId="41BC98E9" w:rsidR="007E2AAC" w:rsidRPr="00B85772" w:rsidRDefault="007E2AAC" w:rsidP="007E2AAC">
            <w:pPr>
              <w:spacing w:line="480" w:lineRule="auto"/>
              <w:rPr>
                <w:rFonts w:eastAsiaTheme="minorEastAsia"/>
                <w:b/>
                <w:bCs/>
                <w:kern w:val="10"/>
                <w:sz w:val="21"/>
                <w:szCs w:val="21"/>
                <w:lang w:eastAsia="zh-CN"/>
              </w:rPr>
            </w:pPr>
            <w:r w:rsidRPr="00B85772">
              <w:rPr>
                <w:color w:val="000000"/>
                <w:sz w:val="21"/>
                <w:szCs w:val="21"/>
              </w:rPr>
              <w:t>CATCACGCCACAGTTTCCC</w:t>
            </w:r>
          </w:p>
        </w:tc>
      </w:tr>
    </w:tbl>
    <w:p w14:paraId="49BBBE95" w14:textId="77777777" w:rsidR="0023631F" w:rsidRPr="00B85772" w:rsidRDefault="0023631F" w:rsidP="00E64111">
      <w:pPr>
        <w:pStyle w:val="SMText"/>
        <w:ind w:firstLine="0"/>
        <w:rPr>
          <w:rFonts w:eastAsiaTheme="minorEastAsia"/>
          <w:b/>
          <w:color w:val="000000" w:themeColor="text1"/>
          <w:kern w:val="10"/>
          <w:szCs w:val="21"/>
          <w:lang w:eastAsia="zh-CN"/>
        </w:rPr>
      </w:pPr>
    </w:p>
    <w:p w14:paraId="2ED7CBE0" w14:textId="046FA28D" w:rsidR="009C697F" w:rsidRPr="00B85772" w:rsidRDefault="00E268D5" w:rsidP="004B7F22">
      <w:pPr>
        <w:pStyle w:val="SMText"/>
        <w:ind w:firstLine="0"/>
        <w:rPr>
          <w:rFonts w:eastAsiaTheme="minorEastAsia"/>
          <w:b/>
          <w:bCs/>
          <w:lang w:eastAsia="zh-CN"/>
        </w:rPr>
      </w:pPr>
      <w:r w:rsidRPr="00B85772">
        <w:rPr>
          <w:b/>
          <w:color w:val="000000" w:themeColor="text1"/>
          <w:kern w:val="10"/>
          <w:szCs w:val="21"/>
        </w:rPr>
        <w:lastRenderedPageBreak/>
        <w:t xml:space="preserve">Table </w:t>
      </w:r>
      <w:r w:rsidRPr="00B85772">
        <w:rPr>
          <w:rFonts w:eastAsiaTheme="minorEastAsia"/>
          <w:b/>
          <w:color w:val="000000" w:themeColor="text1"/>
          <w:kern w:val="10"/>
          <w:szCs w:val="21"/>
          <w:lang w:eastAsia="zh-CN"/>
        </w:rPr>
        <w:t>S</w:t>
      </w:r>
      <w:r w:rsidR="003E1179" w:rsidRPr="00B85772">
        <w:rPr>
          <w:rFonts w:eastAsiaTheme="minorEastAsia"/>
          <w:b/>
          <w:color w:val="000000" w:themeColor="text1"/>
          <w:kern w:val="10"/>
          <w:szCs w:val="21"/>
          <w:lang w:eastAsia="zh-CN"/>
        </w:rPr>
        <w:t>2</w:t>
      </w:r>
      <w:r w:rsidR="009C697F" w:rsidRPr="00B85772">
        <w:rPr>
          <w:rFonts w:eastAsiaTheme="minorEastAsia"/>
          <w:b/>
          <w:bCs/>
          <w:lang w:eastAsia="zh-CN"/>
        </w:rPr>
        <w:t xml:space="preserve"> </w:t>
      </w:r>
      <w:r w:rsidRPr="00B85772">
        <w:rPr>
          <w:b/>
          <w:color w:val="000000" w:themeColor="text1"/>
          <w:kern w:val="10"/>
          <w:szCs w:val="21"/>
        </w:rPr>
        <w:t>The GO pathway shared by candidate gene and differential gene</w:t>
      </w:r>
      <w:r w:rsidR="00E64111" w:rsidRPr="00B85772">
        <w:rPr>
          <w:rFonts w:eastAsiaTheme="minorEastAsia"/>
          <w:b/>
          <w:color w:val="000000" w:themeColor="text1"/>
          <w:kern w:val="10"/>
          <w:szCs w:val="21"/>
          <w:lang w:eastAsia="zh-CN"/>
        </w:rPr>
        <w:t xml:space="preserve"> </w:t>
      </w:r>
      <w:r w:rsidRPr="00B85772">
        <w:rPr>
          <w:b/>
          <w:color w:val="000000" w:themeColor="text1"/>
          <w:kern w:val="10"/>
          <w:szCs w:val="21"/>
        </w:rPr>
        <w:t>functional enrichment analysis</w:t>
      </w:r>
    </w:p>
    <w:tbl>
      <w:tblPr>
        <w:tblStyle w:val="af3"/>
        <w:tblW w:w="9209" w:type="dxa"/>
        <w:tblLook w:val="04A0" w:firstRow="1" w:lastRow="0" w:firstColumn="1" w:lastColumn="0" w:noHBand="0" w:noVBand="1"/>
      </w:tblPr>
      <w:tblGrid>
        <w:gridCol w:w="1838"/>
        <w:gridCol w:w="1455"/>
        <w:gridCol w:w="5916"/>
      </w:tblGrid>
      <w:tr w:rsidR="009C697F" w:rsidRPr="00B85772" w14:paraId="631A69FF" w14:textId="77777777" w:rsidTr="004A1D13">
        <w:tc>
          <w:tcPr>
            <w:tcW w:w="1838" w:type="dxa"/>
          </w:tcPr>
          <w:p w14:paraId="63C027F6" w14:textId="10912F5D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</w:rPr>
              <w:t>Ontology</w:t>
            </w:r>
          </w:p>
        </w:tc>
        <w:tc>
          <w:tcPr>
            <w:tcW w:w="1455" w:type="dxa"/>
          </w:tcPr>
          <w:p w14:paraId="5DC9F7C9" w14:textId="2CD2CEFD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</w:rPr>
              <w:t>ID</w:t>
            </w:r>
          </w:p>
        </w:tc>
        <w:tc>
          <w:tcPr>
            <w:tcW w:w="5916" w:type="dxa"/>
          </w:tcPr>
          <w:p w14:paraId="2833B7AF" w14:textId="2E5B8F5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</w:rPr>
              <w:t>Description</w:t>
            </w:r>
          </w:p>
        </w:tc>
      </w:tr>
      <w:tr w:rsidR="009C697F" w:rsidRPr="00B85772" w14:paraId="15365BE8" w14:textId="77777777" w:rsidTr="004A1D13">
        <w:tc>
          <w:tcPr>
            <w:tcW w:w="1838" w:type="dxa"/>
          </w:tcPr>
          <w:p w14:paraId="07614909" w14:textId="21DEE1F3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3A3B993D" w14:textId="7E8EE6BD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GO:0003254</w:t>
            </w:r>
          </w:p>
        </w:tc>
        <w:tc>
          <w:tcPr>
            <w:tcW w:w="5916" w:type="dxa"/>
          </w:tcPr>
          <w:p w14:paraId="1B729121" w14:textId="4B36DB18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regulation of membrane depolarization</w:t>
            </w:r>
          </w:p>
        </w:tc>
      </w:tr>
      <w:tr w:rsidR="009C697F" w:rsidRPr="00B85772" w14:paraId="42658358" w14:textId="77777777" w:rsidTr="004A1D13">
        <w:tc>
          <w:tcPr>
            <w:tcW w:w="1838" w:type="dxa"/>
          </w:tcPr>
          <w:p w14:paraId="6170A09B" w14:textId="127FFA11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38CE4588" w14:textId="52A9298E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GO:0007565</w:t>
            </w:r>
          </w:p>
        </w:tc>
        <w:tc>
          <w:tcPr>
            <w:tcW w:w="5916" w:type="dxa"/>
          </w:tcPr>
          <w:p w14:paraId="5C4E4979" w14:textId="3EABFC1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female pregnancy</w:t>
            </w:r>
          </w:p>
        </w:tc>
      </w:tr>
      <w:tr w:rsidR="009C697F" w:rsidRPr="00B85772" w14:paraId="2CE123CB" w14:textId="77777777" w:rsidTr="004A1D13">
        <w:tc>
          <w:tcPr>
            <w:tcW w:w="1838" w:type="dxa"/>
          </w:tcPr>
          <w:p w14:paraId="4B6C9F62" w14:textId="66F2A71D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212B5955" w14:textId="0601FC8C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GO:0044703</w:t>
            </w:r>
          </w:p>
        </w:tc>
        <w:tc>
          <w:tcPr>
            <w:tcW w:w="5916" w:type="dxa"/>
          </w:tcPr>
          <w:p w14:paraId="170EC67B" w14:textId="154247C0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multi-organism reproductive process</w:t>
            </w:r>
          </w:p>
        </w:tc>
      </w:tr>
      <w:tr w:rsidR="009C697F" w:rsidRPr="00B85772" w14:paraId="0BCF6A00" w14:textId="77777777" w:rsidTr="004A1D13">
        <w:tc>
          <w:tcPr>
            <w:tcW w:w="1838" w:type="dxa"/>
          </w:tcPr>
          <w:p w14:paraId="5426E4AF" w14:textId="2AC74FC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731FE16B" w14:textId="3B4BE2D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GO:0002683</w:t>
            </w:r>
          </w:p>
        </w:tc>
        <w:tc>
          <w:tcPr>
            <w:tcW w:w="5916" w:type="dxa"/>
          </w:tcPr>
          <w:p w14:paraId="2917A987" w14:textId="6949A393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negative regulation of immune system process</w:t>
            </w:r>
          </w:p>
        </w:tc>
      </w:tr>
      <w:tr w:rsidR="009C697F" w:rsidRPr="00B85772" w14:paraId="1ECE63FB" w14:textId="77777777" w:rsidTr="004A1D13">
        <w:tc>
          <w:tcPr>
            <w:tcW w:w="1838" w:type="dxa"/>
          </w:tcPr>
          <w:p w14:paraId="2F224031" w14:textId="49151FF5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5005687F" w14:textId="4A77E6E0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GO:0044706</w:t>
            </w:r>
          </w:p>
        </w:tc>
        <w:tc>
          <w:tcPr>
            <w:tcW w:w="5916" w:type="dxa"/>
          </w:tcPr>
          <w:p w14:paraId="7A86C206" w14:textId="74E0F64A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multi-multicellular organism process</w:t>
            </w:r>
          </w:p>
        </w:tc>
      </w:tr>
      <w:tr w:rsidR="009C697F" w:rsidRPr="00B85772" w14:paraId="7E52DE5C" w14:textId="77777777" w:rsidTr="004A1D13">
        <w:tc>
          <w:tcPr>
            <w:tcW w:w="1838" w:type="dxa"/>
          </w:tcPr>
          <w:p w14:paraId="6EDE5B23" w14:textId="755569B1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635B4E71" w14:textId="68C4B265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GO:0050854</w:t>
            </w:r>
          </w:p>
        </w:tc>
        <w:tc>
          <w:tcPr>
            <w:tcW w:w="5916" w:type="dxa"/>
          </w:tcPr>
          <w:p w14:paraId="40DD214A" w14:textId="5CFCB9B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regulation of antigen receptor-mediated signaling pathway</w:t>
            </w:r>
          </w:p>
        </w:tc>
      </w:tr>
      <w:tr w:rsidR="009C697F" w:rsidRPr="00B85772" w14:paraId="2AC7C4FB" w14:textId="77777777" w:rsidTr="004A1D13">
        <w:tc>
          <w:tcPr>
            <w:tcW w:w="1838" w:type="dxa"/>
          </w:tcPr>
          <w:p w14:paraId="4C295E64" w14:textId="666D5FF8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6A16FC9D" w14:textId="0D0799AB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GO:0070663</w:t>
            </w:r>
          </w:p>
        </w:tc>
        <w:tc>
          <w:tcPr>
            <w:tcW w:w="5916" w:type="dxa"/>
          </w:tcPr>
          <w:p w14:paraId="0EE60E85" w14:textId="779EF02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regulation of leukocyte proliferation</w:t>
            </w:r>
          </w:p>
        </w:tc>
      </w:tr>
      <w:tr w:rsidR="009C697F" w:rsidRPr="00B85772" w14:paraId="5DC8195F" w14:textId="77777777" w:rsidTr="004A1D13">
        <w:tc>
          <w:tcPr>
            <w:tcW w:w="1838" w:type="dxa"/>
          </w:tcPr>
          <w:p w14:paraId="4CDCA1A8" w14:textId="27705A32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47328704" w14:textId="1C40E90A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GO:0051899</w:t>
            </w:r>
          </w:p>
        </w:tc>
        <w:tc>
          <w:tcPr>
            <w:tcW w:w="5916" w:type="dxa"/>
          </w:tcPr>
          <w:p w14:paraId="78728E40" w14:textId="0138D2F1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membrane depolarization</w:t>
            </w:r>
          </w:p>
        </w:tc>
      </w:tr>
      <w:tr w:rsidR="009C697F" w:rsidRPr="00B85772" w14:paraId="1675EFCA" w14:textId="77777777" w:rsidTr="004A1D13">
        <w:tc>
          <w:tcPr>
            <w:tcW w:w="1838" w:type="dxa"/>
          </w:tcPr>
          <w:p w14:paraId="60822F8C" w14:textId="7C0124C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7D66E61F" w14:textId="52EC5C67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GO:0033627</w:t>
            </w:r>
          </w:p>
        </w:tc>
        <w:tc>
          <w:tcPr>
            <w:tcW w:w="5916" w:type="dxa"/>
          </w:tcPr>
          <w:p w14:paraId="6F97326A" w14:textId="50A1C1B2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cell adhesion mediated by integrin</w:t>
            </w:r>
          </w:p>
        </w:tc>
      </w:tr>
      <w:tr w:rsidR="009C697F" w:rsidRPr="00B85772" w14:paraId="7C597D0D" w14:textId="77777777" w:rsidTr="004A1D13">
        <w:tc>
          <w:tcPr>
            <w:tcW w:w="1838" w:type="dxa"/>
          </w:tcPr>
          <w:p w14:paraId="457CE5C9" w14:textId="6890A12E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63881BD8" w14:textId="0F84418C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GO:0048638</w:t>
            </w:r>
          </w:p>
        </w:tc>
        <w:tc>
          <w:tcPr>
            <w:tcW w:w="5916" w:type="dxa"/>
          </w:tcPr>
          <w:p w14:paraId="77A126C6" w14:textId="5FD3578C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regulation of developmental growth</w:t>
            </w:r>
          </w:p>
        </w:tc>
      </w:tr>
      <w:tr w:rsidR="009C697F" w:rsidRPr="00B85772" w14:paraId="22248C25" w14:textId="77777777" w:rsidTr="004A1D13">
        <w:tc>
          <w:tcPr>
            <w:tcW w:w="1838" w:type="dxa"/>
          </w:tcPr>
          <w:p w14:paraId="101F5722" w14:textId="49D27ED5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1D5E6D20" w14:textId="2B589D9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GO:0060249</w:t>
            </w:r>
          </w:p>
        </w:tc>
        <w:tc>
          <w:tcPr>
            <w:tcW w:w="5916" w:type="dxa"/>
          </w:tcPr>
          <w:p w14:paraId="4A8D19D3" w14:textId="01A1F55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anatomical structure homeostasis</w:t>
            </w:r>
          </w:p>
        </w:tc>
      </w:tr>
      <w:tr w:rsidR="009C697F" w:rsidRPr="00B85772" w14:paraId="7C8D3FCA" w14:textId="77777777" w:rsidTr="004A1D13">
        <w:tc>
          <w:tcPr>
            <w:tcW w:w="1838" w:type="dxa"/>
          </w:tcPr>
          <w:p w14:paraId="6F212EC5" w14:textId="3D4D8B0E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670C38C5" w14:textId="62DC755F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GO:0042116</w:t>
            </w:r>
          </w:p>
        </w:tc>
        <w:tc>
          <w:tcPr>
            <w:tcW w:w="5916" w:type="dxa"/>
          </w:tcPr>
          <w:p w14:paraId="5AEACB7C" w14:textId="3E8FA84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macrophage activation</w:t>
            </w:r>
          </w:p>
        </w:tc>
      </w:tr>
      <w:tr w:rsidR="009C697F" w:rsidRPr="00B85772" w14:paraId="315C951B" w14:textId="77777777" w:rsidTr="004A1D13">
        <w:tc>
          <w:tcPr>
            <w:tcW w:w="1838" w:type="dxa"/>
          </w:tcPr>
          <w:p w14:paraId="51D5303A" w14:textId="2837CC2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7AA8070B" w14:textId="7F9F4FD3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GO:0046632</w:t>
            </w:r>
          </w:p>
        </w:tc>
        <w:tc>
          <w:tcPr>
            <w:tcW w:w="5916" w:type="dxa"/>
          </w:tcPr>
          <w:p w14:paraId="1B23395E" w14:textId="1DC64E30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alpha-beta T cell differentiation</w:t>
            </w:r>
          </w:p>
        </w:tc>
      </w:tr>
      <w:tr w:rsidR="009C697F" w:rsidRPr="00B85772" w14:paraId="0C467206" w14:textId="77777777" w:rsidTr="004A1D13">
        <w:tc>
          <w:tcPr>
            <w:tcW w:w="1838" w:type="dxa"/>
          </w:tcPr>
          <w:p w14:paraId="47D0EB00" w14:textId="5BB236B7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34D42FB3" w14:textId="5EE9FBEC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GO:0010038</w:t>
            </w:r>
          </w:p>
        </w:tc>
        <w:tc>
          <w:tcPr>
            <w:tcW w:w="5916" w:type="dxa"/>
          </w:tcPr>
          <w:p w14:paraId="4B36B18E" w14:textId="517266B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response to metal ion</w:t>
            </w:r>
          </w:p>
        </w:tc>
      </w:tr>
      <w:tr w:rsidR="009C697F" w:rsidRPr="00B85772" w14:paraId="768AB265" w14:textId="77777777" w:rsidTr="004A1D13">
        <w:tc>
          <w:tcPr>
            <w:tcW w:w="1838" w:type="dxa"/>
          </w:tcPr>
          <w:p w14:paraId="05911711" w14:textId="2CDBA6D1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2A2E9436" w14:textId="019B711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GO:0002253</w:t>
            </w:r>
          </w:p>
        </w:tc>
        <w:tc>
          <w:tcPr>
            <w:tcW w:w="5916" w:type="dxa"/>
          </w:tcPr>
          <w:p w14:paraId="57F89576" w14:textId="434DB4E0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activation of immune response</w:t>
            </w:r>
          </w:p>
        </w:tc>
      </w:tr>
      <w:tr w:rsidR="009C697F" w:rsidRPr="00B85772" w14:paraId="185F190E" w14:textId="77777777" w:rsidTr="004A1D13">
        <w:tc>
          <w:tcPr>
            <w:tcW w:w="1838" w:type="dxa"/>
          </w:tcPr>
          <w:p w14:paraId="41EAC76D" w14:textId="1720E07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66F16874" w14:textId="634F705F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GO:0001890</w:t>
            </w:r>
          </w:p>
        </w:tc>
        <w:tc>
          <w:tcPr>
            <w:tcW w:w="5916" w:type="dxa"/>
          </w:tcPr>
          <w:p w14:paraId="56410B66" w14:textId="7996C91F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placenta development</w:t>
            </w:r>
          </w:p>
        </w:tc>
      </w:tr>
      <w:tr w:rsidR="009C697F" w:rsidRPr="00B85772" w14:paraId="659ED81D" w14:textId="77777777" w:rsidTr="004A1D13">
        <w:tc>
          <w:tcPr>
            <w:tcW w:w="1838" w:type="dxa"/>
          </w:tcPr>
          <w:p w14:paraId="1350EF20" w14:textId="28AE9795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22F26B94" w14:textId="4CFA0991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GO:0097048</w:t>
            </w:r>
          </w:p>
        </w:tc>
        <w:tc>
          <w:tcPr>
            <w:tcW w:w="5916" w:type="dxa"/>
          </w:tcPr>
          <w:p w14:paraId="4915D525" w14:textId="2F4DE2BB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dendritic cell apoptotic process</w:t>
            </w:r>
          </w:p>
        </w:tc>
      </w:tr>
      <w:tr w:rsidR="009C697F" w:rsidRPr="00B85772" w14:paraId="4F43614D" w14:textId="77777777" w:rsidTr="004A1D13">
        <w:tc>
          <w:tcPr>
            <w:tcW w:w="1838" w:type="dxa"/>
          </w:tcPr>
          <w:p w14:paraId="19D5AB0D" w14:textId="59FFFEB7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350FD562" w14:textId="4CDBAA11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GO:2000668</w:t>
            </w:r>
          </w:p>
        </w:tc>
        <w:tc>
          <w:tcPr>
            <w:tcW w:w="5916" w:type="dxa"/>
          </w:tcPr>
          <w:p w14:paraId="3B79EB44" w14:textId="2218241F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regulation of dendritic cell apoptotic process</w:t>
            </w:r>
          </w:p>
        </w:tc>
      </w:tr>
      <w:tr w:rsidR="009C697F" w:rsidRPr="00B85772" w14:paraId="1B97DB97" w14:textId="77777777" w:rsidTr="004A1D13">
        <w:tc>
          <w:tcPr>
            <w:tcW w:w="1838" w:type="dxa"/>
          </w:tcPr>
          <w:p w14:paraId="66F89964" w14:textId="132E79DA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6A218A09" w14:textId="790569B2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GO:0009158</w:t>
            </w:r>
          </w:p>
        </w:tc>
        <w:tc>
          <w:tcPr>
            <w:tcW w:w="5916" w:type="dxa"/>
          </w:tcPr>
          <w:p w14:paraId="23B96D03" w14:textId="5FB4D922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ribonucleoside monophosphate catabolic process</w:t>
            </w:r>
          </w:p>
        </w:tc>
      </w:tr>
      <w:tr w:rsidR="009C697F" w:rsidRPr="00B85772" w14:paraId="36E5AF15" w14:textId="77777777" w:rsidTr="004A1D13">
        <w:tc>
          <w:tcPr>
            <w:tcW w:w="1838" w:type="dxa"/>
          </w:tcPr>
          <w:p w14:paraId="2BCFFEFB" w14:textId="37FAD6C7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6575B5D4" w14:textId="2D0E5993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GO:0009159</w:t>
            </w:r>
          </w:p>
        </w:tc>
        <w:tc>
          <w:tcPr>
            <w:tcW w:w="5916" w:type="dxa"/>
          </w:tcPr>
          <w:p w14:paraId="6FCD6D44" w14:textId="1A8F289B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deoxyribonucleoside monophosphate catabolic process</w:t>
            </w:r>
          </w:p>
        </w:tc>
      </w:tr>
      <w:tr w:rsidR="009C697F" w:rsidRPr="00B85772" w14:paraId="15899F36" w14:textId="77777777" w:rsidTr="004A1D13">
        <w:tc>
          <w:tcPr>
            <w:tcW w:w="1838" w:type="dxa"/>
          </w:tcPr>
          <w:p w14:paraId="247A8954" w14:textId="011591BD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0BF3270C" w14:textId="3384A17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GO:0031960</w:t>
            </w:r>
          </w:p>
        </w:tc>
        <w:tc>
          <w:tcPr>
            <w:tcW w:w="5916" w:type="dxa"/>
          </w:tcPr>
          <w:p w14:paraId="0A2DAE6F" w14:textId="0232B5EA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response to corticosteroid</w:t>
            </w:r>
          </w:p>
        </w:tc>
      </w:tr>
      <w:tr w:rsidR="009C697F" w:rsidRPr="00B85772" w14:paraId="59B8D0A1" w14:textId="77777777" w:rsidTr="004A1D13">
        <w:tc>
          <w:tcPr>
            <w:tcW w:w="1838" w:type="dxa"/>
          </w:tcPr>
          <w:p w14:paraId="5BAD87A6" w14:textId="6E7977A8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2B39CB84" w14:textId="44F05F95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GO:0043271</w:t>
            </w:r>
          </w:p>
        </w:tc>
        <w:tc>
          <w:tcPr>
            <w:tcW w:w="5916" w:type="dxa"/>
          </w:tcPr>
          <w:p w14:paraId="6341431E" w14:textId="548FAD85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negative regulation of ion transport</w:t>
            </w:r>
          </w:p>
        </w:tc>
      </w:tr>
      <w:tr w:rsidR="009C697F" w:rsidRPr="00B85772" w14:paraId="1AC225FE" w14:textId="77777777" w:rsidTr="004A1D13">
        <w:tc>
          <w:tcPr>
            <w:tcW w:w="1838" w:type="dxa"/>
          </w:tcPr>
          <w:p w14:paraId="22289E8F" w14:textId="2700B1B7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0B57A746" w14:textId="60AE909F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GO:0031099</w:t>
            </w:r>
          </w:p>
        </w:tc>
        <w:tc>
          <w:tcPr>
            <w:tcW w:w="5916" w:type="dxa"/>
          </w:tcPr>
          <w:p w14:paraId="3CB8DB4E" w14:textId="23EF071E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regeneration</w:t>
            </w:r>
          </w:p>
        </w:tc>
      </w:tr>
      <w:tr w:rsidR="009C697F" w:rsidRPr="00B85772" w14:paraId="727BD39B" w14:textId="77777777" w:rsidTr="004A1D13">
        <w:tc>
          <w:tcPr>
            <w:tcW w:w="1838" w:type="dxa"/>
          </w:tcPr>
          <w:p w14:paraId="25382EE8" w14:textId="23F0DE32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776C4582" w14:textId="6A88E4E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GO:0050855</w:t>
            </w:r>
          </w:p>
        </w:tc>
        <w:tc>
          <w:tcPr>
            <w:tcW w:w="5916" w:type="dxa"/>
          </w:tcPr>
          <w:p w14:paraId="0FB37428" w14:textId="20C2495D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regulation of B cell receptor signaling pathway</w:t>
            </w:r>
          </w:p>
        </w:tc>
      </w:tr>
      <w:tr w:rsidR="009C697F" w:rsidRPr="00B85772" w14:paraId="643ABC4D" w14:textId="77777777" w:rsidTr="004A1D13">
        <w:tc>
          <w:tcPr>
            <w:tcW w:w="1838" w:type="dxa"/>
          </w:tcPr>
          <w:p w14:paraId="1371E08A" w14:textId="5885274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12BFD219" w14:textId="074105B2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GO:0007179</w:t>
            </w:r>
          </w:p>
        </w:tc>
        <w:tc>
          <w:tcPr>
            <w:tcW w:w="5916" w:type="dxa"/>
          </w:tcPr>
          <w:p w14:paraId="63EBB2E4" w14:textId="64843FE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transforming growth factor beta receptor signaling pathway</w:t>
            </w:r>
          </w:p>
        </w:tc>
      </w:tr>
      <w:tr w:rsidR="009C697F" w:rsidRPr="00B85772" w14:paraId="79BCD275" w14:textId="77777777" w:rsidTr="004A1D13">
        <w:tc>
          <w:tcPr>
            <w:tcW w:w="1838" w:type="dxa"/>
          </w:tcPr>
          <w:p w14:paraId="3C56D042" w14:textId="40944A4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6980383C" w14:textId="13F2329A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GO:0046697</w:t>
            </w:r>
          </w:p>
        </w:tc>
        <w:tc>
          <w:tcPr>
            <w:tcW w:w="5916" w:type="dxa"/>
          </w:tcPr>
          <w:p w14:paraId="76FA41D7" w14:textId="4D8C093F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decidualization</w:t>
            </w:r>
          </w:p>
        </w:tc>
      </w:tr>
      <w:tr w:rsidR="009C697F" w:rsidRPr="00B85772" w14:paraId="2C63FF44" w14:textId="77777777" w:rsidTr="004A1D13">
        <w:tc>
          <w:tcPr>
            <w:tcW w:w="1838" w:type="dxa"/>
          </w:tcPr>
          <w:p w14:paraId="5BE2CE5C" w14:textId="104BA4C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27138301" w14:textId="40FD5FE7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GO:0030431</w:t>
            </w:r>
          </w:p>
        </w:tc>
        <w:tc>
          <w:tcPr>
            <w:tcW w:w="5916" w:type="dxa"/>
          </w:tcPr>
          <w:p w14:paraId="32958033" w14:textId="5354F330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sleep</w:t>
            </w:r>
          </w:p>
        </w:tc>
      </w:tr>
      <w:tr w:rsidR="009C697F" w:rsidRPr="00B85772" w14:paraId="3398E3DE" w14:textId="77777777" w:rsidTr="004A1D13">
        <w:tc>
          <w:tcPr>
            <w:tcW w:w="1838" w:type="dxa"/>
          </w:tcPr>
          <w:p w14:paraId="1344AC45" w14:textId="7D026335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4C91A15E" w14:textId="5FA4E23C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GO:0045926</w:t>
            </w:r>
          </w:p>
        </w:tc>
        <w:tc>
          <w:tcPr>
            <w:tcW w:w="5916" w:type="dxa"/>
          </w:tcPr>
          <w:p w14:paraId="09E865DF" w14:textId="53880CE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negative regulation of growth</w:t>
            </w:r>
          </w:p>
        </w:tc>
      </w:tr>
      <w:tr w:rsidR="009C697F" w:rsidRPr="00B85772" w14:paraId="2C95D31E" w14:textId="77777777" w:rsidTr="004A1D13">
        <w:tc>
          <w:tcPr>
            <w:tcW w:w="1838" w:type="dxa"/>
          </w:tcPr>
          <w:p w14:paraId="0B6A9CE9" w14:textId="25641CD0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14124148" w14:textId="0CB22D0F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GO:0010165</w:t>
            </w:r>
          </w:p>
        </w:tc>
        <w:tc>
          <w:tcPr>
            <w:tcW w:w="5916" w:type="dxa"/>
          </w:tcPr>
          <w:p w14:paraId="1B5F2832" w14:textId="2A775598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response to X-ray</w:t>
            </w:r>
          </w:p>
        </w:tc>
      </w:tr>
      <w:tr w:rsidR="009C697F" w:rsidRPr="00B85772" w14:paraId="785FE30B" w14:textId="77777777" w:rsidTr="004A1D13">
        <w:tc>
          <w:tcPr>
            <w:tcW w:w="1838" w:type="dxa"/>
          </w:tcPr>
          <w:p w14:paraId="0AD0EE48" w14:textId="3F1B641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0C520578" w14:textId="18DB7EDB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GO:0050858</w:t>
            </w:r>
          </w:p>
        </w:tc>
        <w:tc>
          <w:tcPr>
            <w:tcW w:w="5916" w:type="dxa"/>
          </w:tcPr>
          <w:p w14:paraId="41A880BE" w14:textId="379E4963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negative regulation of antigen receptor-mediated signaling pathway</w:t>
            </w:r>
          </w:p>
        </w:tc>
      </w:tr>
      <w:tr w:rsidR="009C697F" w:rsidRPr="00B85772" w14:paraId="6AC8EB9B" w14:textId="77777777" w:rsidTr="004A1D13">
        <w:tc>
          <w:tcPr>
            <w:tcW w:w="1838" w:type="dxa"/>
          </w:tcPr>
          <w:p w14:paraId="11961E07" w14:textId="4E722CC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470A9DED" w14:textId="0D2D025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GO:0001893</w:t>
            </w:r>
          </w:p>
        </w:tc>
        <w:tc>
          <w:tcPr>
            <w:tcW w:w="5916" w:type="dxa"/>
          </w:tcPr>
          <w:p w14:paraId="7D596D74" w14:textId="12BFD651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maternal placenta development</w:t>
            </w:r>
          </w:p>
        </w:tc>
      </w:tr>
      <w:tr w:rsidR="009C697F" w:rsidRPr="00B85772" w14:paraId="042BF826" w14:textId="77777777" w:rsidTr="004A1D13">
        <w:tc>
          <w:tcPr>
            <w:tcW w:w="1838" w:type="dxa"/>
          </w:tcPr>
          <w:p w14:paraId="39038BE0" w14:textId="648DADED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5819DFDF" w14:textId="2A56486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GO:0051924</w:t>
            </w:r>
          </w:p>
        </w:tc>
        <w:tc>
          <w:tcPr>
            <w:tcW w:w="5916" w:type="dxa"/>
          </w:tcPr>
          <w:p w14:paraId="73AE637F" w14:textId="4B2428BA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regulation of calcium ion transport</w:t>
            </w:r>
          </w:p>
        </w:tc>
      </w:tr>
      <w:tr w:rsidR="009C697F" w:rsidRPr="00B85772" w14:paraId="01575295" w14:textId="77777777" w:rsidTr="004A1D13">
        <w:tc>
          <w:tcPr>
            <w:tcW w:w="1838" w:type="dxa"/>
          </w:tcPr>
          <w:p w14:paraId="25DB8AC5" w14:textId="453B3FD6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72676D8C" w14:textId="0D0CCD89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GO:0071560</w:t>
            </w:r>
          </w:p>
        </w:tc>
        <w:tc>
          <w:tcPr>
            <w:tcW w:w="5916" w:type="dxa"/>
          </w:tcPr>
          <w:p w14:paraId="04E286BA" w14:textId="3F35BD9D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cellular response to transforming growth factor beta stimulus</w:t>
            </w:r>
          </w:p>
        </w:tc>
      </w:tr>
      <w:tr w:rsidR="009C697F" w:rsidRPr="00B85772" w14:paraId="2BFA55F4" w14:textId="77777777" w:rsidTr="004A1D13">
        <w:tc>
          <w:tcPr>
            <w:tcW w:w="1838" w:type="dxa"/>
          </w:tcPr>
          <w:p w14:paraId="0E07DCC6" w14:textId="0BB7F665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5EAD45B6" w14:textId="2B7449AC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GO:0051385</w:t>
            </w:r>
          </w:p>
        </w:tc>
        <w:tc>
          <w:tcPr>
            <w:tcW w:w="5916" w:type="dxa"/>
          </w:tcPr>
          <w:p w14:paraId="38583BC9" w14:textId="273B222E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response to mineralocorticoid</w:t>
            </w:r>
          </w:p>
        </w:tc>
      </w:tr>
      <w:tr w:rsidR="009C697F" w:rsidRPr="00B85772" w14:paraId="20E38C1F" w14:textId="77777777" w:rsidTr="004A1D13">
        <w:tc>
          <w:tcPr>
            <w:tcW w:w="1838" w:type="dxa"/>
          </w:tcPr>
          <w:p w14:paraId="3DC03381" w14:textId="229AF842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biological process</w:t>
            </w:r>
          </w:p>
        </w:tc>
        <w:tc>
          <w:tcPr>
            <w:tcW w:w="1455" w:type="dxa"/>
          </w:tcPr>
          <w:p w14:paraId="1184A8BE" w14:textId="2E32C2A3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GO:0071559</w:t>
            </w:r>
          </w:p>
        </w:tc>
        <w:tc>
          <w:tcPr>
            <w:tcW w:w="5916" w:type="dxa"/>
          </w:tcPr>
          <w:p w14:paraId="294A4270" w14:textId="6C61A5B4" w:rsidR="009C697F" w:rsidRPr="00B85772" w:rsidRDefault="009C697F" w:rsidP="009C697F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response to transforming growth factor beta</w:t>
            </w:r>
          </w:p>
        </w:tc>
      </w:tr>
    </w:tbl>
    <w:p w14:paraId="31C04D90" w14:textId="77777777" w:rsidR="00E44F15" w:rsidRPr="00B85772" w:rsidRDefault="00E44F15" w:rsidP="000005A0">
      <w:pPr>
        <w:pStyle w:val="SMText"/>
        <w:ind w:firstLine="0"/>
        <w:rPr>
          <w:rFonts w:eastAsiaTheme="minorEastAsia"/>
          <w:b/>
          <w:color w:val="000000" w:themeColor="text1"/>
          <w:kern w:val="10"/>
          <w:szCs w:val="21"/>
          <w:lang w:eastAsia="zh-CN"/>
        </w:rPr>
      </w:pPr>
    </w:p>
    <w:p w14:paraId="36C69DED" w14:textId="77777777" w:rsidR="00E44F15" w:rsidRPr="00B85772" w:rsidRDefault="00E44F15" w:rsidP="000005A0">
      <w:pPr>
        <w:pStyle w:val="SMText"/>
        <w:ind w:firstLine="0"/>
        <w:rPr>
          <w:rFonts w:eastAsiaTheme="minorEastAsia"/>
          <w:b/>
          <w:color w:val="000000" w:themeColor="text1"/>
          <w:kern w:val="10"/>
          <w:szCs w:val="21"/>
          <w:lang w:eastAsia="zh-CN"/>
        </w:rPr>
      </w:pPr>
    </w:p>
    <w:p w14:paraId="78136A45" w14:textId="5DCA3A8C" w:rsidR="009C697F" w:rsidRPr="00B85772" w:rsidRDefault="0053254A" w:rsidP="000005A0">
      <w:pPr>
        <w:pStyle w:val="SMText"/>
        <w:ind w:firstLine="0"/>
        <w:rPr>
          <w:rFonts w:eastAsiaTheme="minorEastAsia"/>
          <w:b/>
          <w:color w:val="000000" w:themeColor="text1"/>
          <w:kern w:val="10"/>
          <w:szCs w:val="21"/>
          <w:lang w:eastAsia="zh-CN"/>
        </w:rPr>
      </w:pPr>
      <w:r w:rsidRPr="00B85772">
        <w:rPr>
          <w:b/>
          <w:color w:val="000000" w:themeColor="text1"/>
          <w:kern w:val="10"/>
          <w:szCs w:val="21"/>
        </w:rPr>
        <w:lastRenderedPageBreak/>
        <w:t>Table S</w:t>
      </w:r>
      <w:r w:rsidR="003E1179" w:rsidRPr="00B85772">
        <w:rPr>
          <w:rFonts w:eastAsiaTheme="minorEastAsia"/>
          <w:b/>
          <w:color w:val="000000" w:themeColor="text1"/>
          <w:kern w:val="10"/>
          <w:szCs w:val="21"/>
          <w:lang w:eastAsia="zh-CN"/>
        </w:rPr>
        <w:t>3</w:t>
      </w:r>
      <w:r w:rsidRPr="00B85772">
        <w:rPr>
          <w:b/>
          <w:color w:val="000000" w:themeColor="text1"/>
          <w:kern w:val="10"/>
          <w:szCs w:val="21"/>
        </w:rPr>
        <w:t xml:space="preserve"> The KEGG pathway shared by candidate gene and differential gene functional enrichment analysis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021"/>
        <w:gridCol w:w="3640"/>
      </w:tblGrid>
      <w:tr w:rsidR="0053254A" w:rsidRPr="00B85772" w14:paraId="1AF2D872" w14:textId="77777777" w:rsidTr="003138C7">
        <w:tc>
          <w:tcPr>
            <w:tcW w:w="0" w:type="auto"/>
            <w:vAlign w:val="center"/>
          </w:tcPr>
          <w:p w14:paraId="0A26B283" w14:textId="57F81526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</w:rPr>
              <w:t>ID</w:t>
            </w:r>
          </w:p>
        </w:tc>
        <w:tc>
          <w:tcPr>
            <w:tcW w:w="0" w:type="auto"/>
            <w:vAlign w:val="center"/>
          </w:tcPr>
          <w:p w14:paraId="099B03F1" w14:textId="63502CB8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</w:rPr>
              <w:t>Description</w:t>
            </w:r>
          </w:p>
        </w:tc>
      </w:tr>
      <w:tr w:rsidR="0053254A" w:rsidRPr="00B85772" w14:paraId="05F511A4" w14:textId="77777777" w:rsidTr="00AC20A9">
        <w:tc>
          <w:tcPr>
            <w:tcW w:w="0" w:type="auto"/>
            <w:vAlign w:val="center"/>
          </w:tcPr>
          <w:p w14:paraId="7166411D" w14:textId="2C317FE9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hsa04064</w:t>
            </w:r>
          </w:p>
        </w:tc>
        <w:tc>
          <w:tcPr>
            <w:tcW w:w="0" w:type="auto"/>
            <w:vAlign w:val="center"/>
          </w:tcPr>
          <w:p w14:paraId="7ADCDC1C" w14:textId="0204CBD7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NF-kappa B signaling pathway</w:t>
            </w:r>
          </w:p>
        </w:tc>
      </w:tr>
      <w:tr w:rsidR="0053254A" w:rsidRPr="00B85772" w14:paraId="3A6AFAE5" w14:textId="77777777" w:rsidTr="00AC20A9">
        <w:tc>
          <w:tcPr>
            <w:tcW w:w="0" w:type="auto"/>
            <w:vAlign w:val="center"/>
          </w:tcPr>
          <w:p w14:paraId="25B2709C" w14:textId="0D0CA172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hsa04210</w:t>
            </w:r>
          </w:p>
        </w:tc>
        <w:tc>
          <w:tcPr>
            <w:tcW w:w="0" w:type="auto"/>
            <w:vAlign w:val="center"/>
          </w:tcPr>
          <w:p w14:paraId="4996D4B5" w14:textId="389A3795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Apoptosis</w:t>
            </w:r>
          </w:p>
        </w:tc>
      </w:tr>
      <w:tr w:rsidR="0053254A" w:rsidRPr="00B85772" w14:paraId="3DEFA845" w14:textId="77777777" w:rsidTr="00AC20A9">
        <w:tc>
          <w:tcPr>
            <w:tcW w:w="0" w:type="auto"/>
            <w:vAlign w:val="center"/>
          </w:tcPr>
          <w:p w14:paraId="3528068C" w14:textId="0F531D33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hsa04217</w:t>
            </w:r>
          </w:p>
        </w:tc>
        <w:tc>
          <w:tcPr>
            <w:tcW w:w="0" w:type="auto"/>
            <w:vAlign w:val="center"/>
          </w:tcPr>
          <w:p w14:paraId="5B8FFD27" w14:textId="0293DC10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Necroptosis</w:t>
            </w:r>
          </w:p>
        </w:tc>
      </w:tr>
      <w:tr w:rsidR="0053254A" w:rsidRPr="00B85772" w14:paraId="5F5E4687" w14:textId="77777777" w:rsidTr="00AC20A9">
        <w:tc>
          <w:tcPr>
            <w:tcW w:w="0" w:type="auto"/>
            <w:vAlign w:val="center"/>
          </w:tcPr>
          <w:p w14:paraId="2E173682" w14:textId="7D6DFD91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hsa05166</w:t>
            </w:r>
          </w:p>
        </w:tc>
        <w:tc>
          <w:tcPr>
            <w:tcW w:w="0" w:type="auto"/>
            <w:vAlign w:val="center"/>
          </w:tcPr>
          <w:p w14:paraId="4B92F217" w14:textId="7FA5A6E0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Human T-cell leukemia virus 1 infection</w:t>
            </w:r>
          </w:p>
        </w:tc>
      </w:tr>
      <w:tr w:rsidR="0053254A" w:rsidRPr="00B85772" w14:paraId="1F8DA6C8" w14:textId="77777777" w:rsidTr="00AC20A9">
        <w:tc>
          <w:tcPr>
            <w:tcW w:w="0" w:type="auto"/>
            <w:vAlign w:val="center"/>
          </w:tcPr>
          <w:p w14:paraId="3EC491A5" w14:textId="10FFD23E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hsa01524</w:t>
            </w:r>
          </w:p>
        </w:tc>
        <w:tc>
          <w:tcPr>
            <w:tcW w:w="0" w:type="auto"/>
            <w:vAlign w:val="center"/>
          </w:tcPr>
          <w:p w14:paraId="1614304D" w14:textId="41315988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Platinum drug resistance</w:t>
            </w:r>
          </w:p>
        </w:tc>
      </w:tr>
      <w:tr w:rsidR="0053254A" w:rsidRPr="00B85772" w14:paraId="57B494CD" w14:textId="77777777" w:rsidTr="00AC20A9">
        <w:tc>
          <w:tcPr>
            <w:tcW w:w="0" w:type="auto"/>
            <w:vAlign w:val="center"/>
          </w:tcPr>
          <w:p w14:paraId="184411F6" w14:textId="1D449B69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hsa04115</w:t>
            </w:r>
          </w:p>
        </w:tc>
        <w:tc>
          <w:tcPr>
            <w:tcW w:w="0" w:type="auto"/>
            <w:vAlign w:val="center"/>
          </w:tcPr>
          <w:p w14:paraId="0671D2E7" w14:textId="6C0ADF49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p53 signaling pathway</w:t>
            </w:r>
          </w:p>
        </w:tc>
      </w:tr>
      <w:tr w:rsidR="0053254A" w:rsidRPr="00B85772" w14:paraId="541E9ABA" w14:textId="77777777" w:rsidTr="00AC20A9">
        <w:tc>
          <w:tcPr>
            <w:tcW w:w="0" w:type="auto"/>
            <w:vAlign w:val="center"/>
          </w:tcPr>
          <w:p w14:paraId="45BD4EBE" w14:textId="7824F30B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hsa05131</w:t>
            </w:r>
          </w:p>
        </w:tc>
        <w:tc>
          <w:tcPr>
            <w:tcW w:w="0" w:type="auto"/>
            <w:vAlign w:val="center"/>
          </w:tcPr>
          <w:p w14:paraId="0A82B9CD" w14:textId="3C8CF331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Shigellosis</w:t>
            </w:r>
          </w:p>
        </w:tc>
      </w:tr>
      <w:tr w:rsidR="0053254A" w:rsidRPr="00B85772" w14:paraId="630F3784" w14:textId="77777777" w:rsidTr="00AC20A9">
        <w:tc>
          <w:tcPr>
            <w:tcW w:w="0" w:type="auto"/>
            <w:vAlign w:val="center"/>
          </w:tcPr>
          <w:p w14:paraId="3522C6AF" w14:textId="065A84EF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hsa04066</w:t>
            </w:r>
          </w:p>
        </w:tc>
        <w:tc>
          <w:tcPr>
            <w:tcW w:w="0" w:type="auto"/>
            <w:vAlign w:val="center"/>
          </w:tcPr>
          <w:p w14:paraId="122CFDBF" w14:textId="59AA680A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HIF-1 signaling pathway</w:t>
            </w:r>
          </w:p>
        </w:tc>
      </w:tr>
    </w:tbl>
    <w:p w14:paraId="206E410C" w14:textId="77777777" w:rsidR="00E44F15" w:rsidRPr="00B85772" w:rsidRDefault="00E44F15" w:rsidP="000005A0">
      <w:pPr>
        <w:pStyle w:val="SMText"/>
        <w:ind w:firstLine="0"/>
        <w:rPr>
          <w:rFonts w:eastAsiaTheme="minorEastAsia"/>
          <w:b/>
          <w:color w:val="000000" w:themeColor="text1"/>
          <w:kern w:val="10"/>
          <w:szCs w:val="21"/>
          <w:lang w:eastAsia="zh-CN"/>
        </w:rPr>
      </w:pPr>
    </w:p>
    <w:p w14:paraId="3CA1A918" w14:textId="77777777" w:rsidR="00E64111" w:rsidRPr="00B85772" w:rsidRDefault="00E64111" w:rsidP="000005A0">
      <w:pPr>
        <w:pStyle w:val="SMText"/>
        <w:ind w:firstLine="0"/>
        <w:rPr>
          <w:rFonts w:eastAsiaTheme="minorEastAsia"/>
          <w:b/>
          <w:color w:val="000000" w:themeColor="text1"/>
          <w:kern w:val="10"/>
          <w:szCs w:val="21"/>
          <w:lang w:eastAsia="zh-CN"/>
        </w:rPr>
      </w:pPr>
    </w:p>
    <w:p w14:paraId="2B56E21D" w14:textId="77777777" w:rsidR="00E64111" w:rsidRPr="00B85772" w:rsidRDefault="00E64111" w:rsidP="000005A0">
      <w:pPr>
        <w:pStyle w:val="SMText"/>
        <w:ind w:firstLine="0"/>
        <w:rPr>
          <w:rFonts w:eastAsiaTheme="minorEastAsia"/>
          <w:b/>
          <w:color w:val="000000" w:themeColor="text1"/>
          <w:kern w:val="10"/>
          <w:szCs w:val="21"/>
          <w:lang w:eastAsia="zh-CN"/>
        </w:rPr>
      </w:pPr>
    </w:p>
    <w:p w14:paraId="39EE8BB5" w14:textId="7F6289C6" w:rsidR="0053254A" w:rsidRPr="00B85772" w:rsidRDefault="0053254A" w:rsidP="000005A0">
      <w:pPr>
        <w:pStyle w:val="SMText"/>
        <w:ind w:firstLine="0"/>
        <w:rPr>
          <w:rFonts w:eastAsiaTheme="minorEastAsia"/>
          <w:b/>
          <w:kern w:val="10"/>
          <w:szCs w:val="21"/>
          <w:lang w:eastAsia="zh-CN"/>
        </w:rPr>
      </w:pPr>
      <w:r w:rsidRPr="00B85772">
        <w:rPr>
          <w:b/>
          <w:color w:val="000000" w:themeColor="text1"/>
          <w:kern w:val="10"/>
          <w:szCs w:val="21"/>
        </w:rPr>
        <w:t>Table S</w:t>
      </w:r>
      <w:r w:rsidR="003E1179" w:rsidRPr="00B85772">
        <w:rPr>
          <w:rFonts w:eastAsiaTheme="minorEastAsia"/>
          <w:b/>
          <w:color w:val="000000" w:themeColor="text1"/>
          <w:kern w:val="10"/>
          <w:szCs w:val="21"/>
          <w:lang w:eastAsia="zh-CN"/>
        </w:rPr>
        <w:t>4</w:t>
      </w:r>
      <w:r w:rsidRPr="00B85772">
        <w:rPr>
          <w:b/>
          <w:color w:val="000000" w:themeColor="text1"/>
          <w:kern w:val="10"/>
          <w:szCs w:val="21"/>
        </w:rPr>
        <w:t xml:space="preserve"> </w:t>
      </w:r>
      <w:r w:rsidRPr="00B85772">
        <w:rPr>
          <w:b/>
          <w:kern w:val="10"/>
          <w:szCs w:val="21"/>
        </w:rPr>
        <w:t>The cell annotation results of marker gene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547"/>
        <w:gridCol w:w="1701"/>
        <w:gridCol w:w="1984"/>
      </w:tblGrid>
      <w:tr w:rsidR="0053254A" w:rsidRPr="00B85772" w14:paraId="5F0DA22E" w14:textId="77777777" w:rsidTr="004A1D13">
        <w:tc>
          <w:tcPr>
            <w:tcW w:w="2547" w:type="dxa"/>
            <w:vAlign w:val="center"/>
          </w:tcPr>
          <w:p w14:paraId="5AFB67A2" w14:textId="2D6271F0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</w:rPr>
              <w:t>Marker gene</w:t>
            </w:r>
          </w:p>
        </w:tc>
        <w:tc>
          <w:tcPr>
            <w:tcW w:w="1701" w:type="dxa"/>
            <w:vAlign w:val="center"/>
          </w:tcPr>
          <w:p w14:paraId="79C38A30" w14:textId="34B9DB08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</w:rPr>
              <w:t>Cell cluster</w:t>
            </w:r>
          </w:p>
        </w:tc>
        <w:tc>
          <w:tcPr>
            <w:tcW w:w="1984" w:type="dxa"/>
            <w:vAlign w:val="center"/>
          </w:tcPr>
          <w:p w14:paraId="5D99598F" w14:textId="59148963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</w:rPr>
              <w:t>Cell type</w:t>
            </w:r>
          </w:p>
        </w:tc>
      </w:tr>
      <w:tr w:rsidR="0053254A" w:rsidRPr="00B85772" w14:paraId="0003282F" w14:textId="77777777" w:rsidTr="004A1D13">
        <w:tc>
          <w:tcPr>
            <w:tcW w:w="2547" w:type="dxa"/>
            <w:vAlign w:val="center"/>
          </w:tcPr>
          <w:p w14:paraId="2913B9BF" w14:textId="54A59A1C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MS4A1</w:t>
            </w:r>
          </w:p>
        </w:tc>
        <w:tc>
          <w:tcPr>
            <w:tcW w:w="1701" w:type="dxa"/>
            <w:vAlign w:val="center"/>
          </w:tcPr>
          <w:p w14:paraId="74C9919A" w14:textId="70160F2B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1, 6, 11</w:t>
            </w:r>
          </w:p>
        </w:tc>
        <w:tc>
          <w:tcPr>
            <w:tcW w:w="1984" w:type="dxa"/>
            <w:vAlign w:val="center"/>
          </w:tcPr>
          <w:p w14:paraId="73E3AA24" w14:textId="1950CD26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B cells</w:t>
            </w:r>
          </w:p>
        </w:tc>
      </w:tr>
      <w:tr w:rsidR="0053254A" w:rsidRPr="00B85772" w14:paraId="099E1941" w14:textId="77777777" w:rsidTr="004A1D13">
        <w:tc>
          <w:tcPr>
            <w:tcW w:w="2547" w:type="dxa"/>
            <w:vAlign w:val="center"/>
          </w:tcPr>
          <w:p w14:paraId="1429455B" w14:textId="4BDAED44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CD14, LYZ, MS4A7</w:t>
            </w:r>
          </w:p>
        </w:tc>
        <w:tc>
          <w:tcPr>
            <w:tcW w:w="1701" w:type="dxa"/>
            <w:vAlign w:val="center"/>
          </w:tcPr>
          <w:p w14:paraId="0E5662F8" w14:textId="28CD27F7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0, 10, 12, 8</w:t>
            </w:r>
          </w:p>
        </w:tc>
        <w:tc>
          <w:tcPr>
            <w:tcW w:w="1984" w:type="dxa"/>
            <w:vAlign w:val="center"/>
          </w:tcPr>
          <w:p w14:paraId="231F7A28" w14:textId="6182F589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Monocytes</w:t>
            </w:r>
          </w:p>
        </w:tc>
      </w:tr>
      <w:tr w:rsidR="0053254A" w:rsidRPr="00B85772" w14:paraId="1650E372" w14:textId="77777777" w:rsidTr="004A1D13">
        <w:tc>
          <w:tcPr>
            <w:tcW w:w="2547" w:type="dxa"/>
            <w:vAlign w:val="center"/>
          </w:tcPr>
          <w:p w14:paraId="113B7DBD" w14:textId="78127B8E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GYPB, AHSP</w:t>
            </w:r>
          </w:p>
        </w:tc>
        <w:tc>
          <w:tcPr>
            <w:tcW w:w="1701" w:type="dxa"/>
            <w:vAlign w:val="center"/>
          </w:tcPr>
          <w:p w14:paraId="32537073" w14:textId="781B0146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15</w:t>
            </w:r>
          </w:p>
        </w:tc>
        <w:tc>
          <w:tcPr>
            <w:tcW w:w="1984" w:type="dxa"/>
            <w:vAlign w:val="center"/>
          </w:tcPr>
          <w:p w14:paraId="460DB120" w14:textId="3F0CE306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Erythroid precursors</w:t>
            </w:r>
          </w:p>
        </w:tc>
      </w:tr>
      <w:tr w:rsidR="0053254A" w:rsidRPr="00B85772" w14:paraId="2D059D9F" w14:textId="77777777" w:rsidTr="004A1D13">
        <w:tc>
          <w:tcPr>
            <w:tcW w:w="2547" w:type="dxa"/>
            <w:vAlign w:val="center"/>
          </w:tcPr>
          <w:p w14:paraId="38323ADF" w14:textId="6C6E3C1D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IL7R, CCR7, CD27</w:t>
            </w:r>
          </w:p>
        </w:tc>
        <w:tc>
          <w:tcPr>
            <w:tcW w:w="1701" w:type="dxa"/>
            <w:vAlign w:val="center"/>
          </w:tcPr>
          <w:p w14:paraId="7A094829" w14:textId="5C0503B1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2, 4, 7, 14</w:t>
            </w:r>
          </w:p>
        </w:tc>
        <w:tc>
          <w:tcPr>
            <w:tcW w:w="1984" w:type="dxa"/>
            <w:vAlign w:val="center"/>
          </w:tcPr>
          <w:p w14:paraId="51225437" w14:textId="476B9184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T cells</w:t>
            </w:r>
          </w:p>
        </w:tc>
      </w:tr>
      <w:tr w:rsidR="0053254A" w:rsidRPr="00B85772" w14:paraId="55EE33FF" w14:textId="77777777" w:rsidTr="004A1D13">
        <w:tc>
          <w:tcPr>
            <w:tcW w:w="2547" w:type="dxa"/>
            <w:vAlign w:val="center"/>
          </w:tcPr>
          <w:p w14:paraId="4B7C95DB" w14:textId="04BA443B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FCER1A, IL3RA, GZMB</w:t>
            </w:r>
          </w:p>
        </w:tc>
        <w:tc>
          <w:tcPr>
            <w:tcW w:w="1701" w:type="dxa"/>
            <w:vAlign w:val="center"/>
          </w:tcPr>
          <w:p w14:paraId="058DDC23" w14:textId="78D845A6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13</w:t>
            </w:r>
          </w:p>
        </w:tc>
        <w:tc>
          <w:tcPr>
            <w:tcW w:w="1984" w:type="dxa"/>
            <w:vAlign w:val="center"/>
          </w:tcPr>
          <w:p w14:paraId="2E42DB92" w14:textId="1BF4F6AE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DCs</w:t>
            </w:r>
          </w:p>
        </w:tc>
      </w:tr>
      <w:tr w:rsidR="0053254A" w:rsidRPr="00B85772" w14:paraId="5CC27EA4" w14:textId="77777777" w:rsidTr="004A1D13">
        <w:tc>
          <w:tcPr>
            <w:tcW w:w="2547" w:type="dxa"/>
            <w:vAlign w:val="center"/>
          </w:tcPr>
          <w:p w14:paraId="2E4DB42D" w14:textId="1FA830FA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GNLY, NKG7</w:t>
            </w:r>
          </w:p>
        </w:tc>
        <w:tc>
          <w:tcPr>
            <w:tcW w:w="1701" w:type="dxa"/>
            <w:vAlign w:val="center"/>
          </w:tcPr>
          <w:p w14:paraId="7605E375" w14:textId="126BB067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3, 5</w:t>
            </w:r>
          </w:p>
        </w:tc>
        <w:tc>
          <w:tcPr>
            <w:tcW w:w="1984" w:type="dxa"/>
            <w:vAlign w:val="center"/>
          </w:tcPr>
          <w:p w14:paraId="5AF3F9C9" w14:textId="485B2121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NK cells</w:t>
            </w:r>
          </w:p>
        </w:tc>
      </w:tr>
      <w:tr w:rsidR="0053254A" w:rsidRPr="00B85772" w14:paraId="2B7FF5F7" w14:textId="77777777" w:rsidTr="004A1D13">
        <w:tc>
          <w:tcPr>
            <w:tcW w:w="2547" w:type="dxa"/>
            <w:vAlign w:val="center"/>
          </w:tcPr>
          <w:p w14:paraId="2C8145A0" w14:textId="6B12D44A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PPBP</w:t>
            </w:r>
          </w:p>
        </w:tc>
        <w:tc>
          <w:tcPr>
            <w:tcW w:w="1701" w:type="dxa"/>
            <w:vAlign w:val="center"/>
          </w:tcPr>
          <w:p w14:paraId="7658E21D" w14:textId="4C670AE6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9</w:t>
            </w:r>
          </w:p>
        </w:tc>
        <w:tc>
          <w:tcPr>
            <w:tcW w:w="1984" w:type="dxa"/>
            <w:vAlign w:val="center"/>
          </w:tcPr>
          <w:p w14:paraId="4AE76E51" w14:textId="281A08AD" w:rsidR="0053254A" w:rsidRPr="00B85772" w:rsidRDefault="0053254A" w:rsidP="0053254A">
            <w:pPr>
              <w:pStyle w:val="SMText"/>
              <w:ind w:firstLine="0"/>
              <w:rPr>
                <w:rFonts w:eastAsiaTheme="minorEastAsia"/>
                <w:b/>
                <w:bCs/>
                <w:lang w:eastAsia="zh-CN"/>
              </w:rPr>
            </w:pPr>
            <w:r w:rsidRPr="00B85772">
              <w:rPr>
                <w:sz w:val="21"/>
                <w:szCs w:val="21"/>
              </w:rPr>
              <w:t>Platelets</w:t>
            </w:r>
          </w:p>
        </w:tc>
      </w:tr>
    </w:tbl>
    <w:p w14:paraId="73C1B96D" w14:textId="77777777" w:rsidR="00E44F15" w:rsidRPr="00B85772" w:rsidRDefault="00E44F15" w:rsidP="000005A0">
      <w:pPr>
        <w:pStyle w:val="SMText"/>
        <w:ind w:firstLine="0"/>
        <w:rPr>
          <w:rFonts w:eastAsiaTheme="minorEastAsia"/>
          <w:b/>
          <w:bCs/>
          <w:lang w:eastAsia="zh-CN"/>
        </w:rPr>
      </w:pPr>
    </w:p>
    <w:p w14:paraId="24323354" w14:textId="77777777" w:rsidR="00E64111" w:rsidRPr="00B85772" w:rsidRDefault="00E64111" w:rsidP="000005A0">
      <w:pPr>
        <w:pStyle w:val="SMText"/>
        <w:ind w:firstLine="0"/>
        <w:rPr>
          <w:rFonts w:eastAsiaTheme="minorEastAsia"/>
          <w:b/>
          <w:bCs/>
          <w:lang w:eastAsia="zh-CN"/>
        </w:rPr>
      </w:pPr>
    </w:p>
    <w:p w14:paraId="4D21F946" w14:textId="77777777" w:rsidR="00552C31" w:rsidRPr="00B85772" w:rsidRDefault="00552C31" w:rsidP="000005A0">
      <w:pPr>
        <w:pStyle w:val="SMText"/>
        <w:ind w:firstLine="0"/>
        <w:rPr>
          <w:rFonts w:eastAsiaTheme="minorEastAsia"/>
          <w:b/>
          <w:bCs/>
          <w:lang w:eastAsia="zh-CN"/>
        </w:rPr>
      </w:pPr>
    </w:p>
    <w:p w14:paraId="53FA9060" w14:textId="77777777" w:rsidR="00552C31" w:rsidRPr="00B85772" w:rsidRDefault="00552C31" w:rsidP="000005A0">
      <w:pPr>
        <w:pStyle w:val="SMText"/>
        <w:ind w:firstLine="0"/>
        <w:rPr>
          <w:rFonts w:eastAsiaTheme="minorEastAsia"/>
          <w:b/>
          <w:bCs/>
          <w:lang w:eastAsia="zh-CN"/>
        </w:rPr>
      </w:pPr>
    </w:p>
    <w:p w14:paraId="5EC5EEB2" w14:textId="77777777" w:rsidR="00552C31" w:rsidRPr="00B85772" w:rsidRDefault="00552C31" w:rsidP="000005A0">
      <w:pPr>
        <w:pStyle w:val="SMText"/>
        <w:ind w:firstLine="0"/>
        <w:rPr>
          <w:rFonts w:eastAsiaTheme="minorEastAsia"/>
          <w:b/>
          <w:bCs/>
          <w:lang w:eastAsia="zh-CN"/>
        </w:rPr>
      </w:pPr>
    </w:p>
    <w:p w14:paraId="77A2374D" w14:textId="77777777" w:rsidR="00552C31" w:rsidRPr="00B85772" w:rsidRDefault="00552C31" w:rsidP="000005A0">
      <w:pPr>
        <w:pStyle w:val="SMText"/>
        <w:ind w:firstLine="0"/>
        <w:rPr>
          <w:rFonts w:eastAsiaTheme="minorEastAsia"/>
          <w:b/>
          <w:bCs/>
          <w:lang w:eastAsia="zh-CN"/>
        </w:rPr>
      </w:pPr>
    </w:p>
    <w:p w14:paraId="40975657" w14:textId="737F30B7" w:rsidR="0053254A" w:rsidRPr="00B85772" w:rsidRDefault="007972E3" w:rsidP="000005A0">
      <w:pPr>
        <w:pStyle w:val="SMText"/>
        <w:ind w:firstLine="0"/>
        <w:rPr>
          <w:rFonts w:eastAsiaTheme="minorEastAsia"/>
          <w:b/>
          <w:bCs/>
          <w:lang w:eastAsia="zh-CN"/>
        </w:rPr>
      </w:pPr>
      <w:r w:rsidRPr="00B85772">
        <w:rPr>
          <w:rFonts w:eastAsiaTheme="minorEastAsia"/>
          <w:b/>
          <w:bCs/>
          <w:lang w:eastAsia="zh-CN"/>
        </w:rPr>
        <w:t xml:space="preserve">Table </w:t>
      </w:r>
      <w:r w:rsidR="003E1179" w:rsidRPr="00B85772">
        <w:rPr>
          <w:rFonts w:eastAsiaTheme="minorEastAsia"/>
          <w:b/>
          <w:bCs/>
          <w:lang w:eastAsia="zh-CN"/>
        </w:rPr>
        <w:t>S5</w:t>
      </w:r>
      <w:r w:rsidR="00887F6E" w:rsidRPr="00B85772">
        <w:rPr>
          <w:rFonts w:eastAsiaTheme="minorEastAsia"/>
          <w:b/>
          <w:bCs/>
          <w:lang w:eastAsia="zh-CN"/>
        </w:rPr>
        <w:t xml:space="preserve"> </w:t>
      </w:r>
      <w:r w:rsidR="00DE57AD" w:rsidRPr="00B85772">
        <w:rPr>
          <w:rFonts w:eastAsiaTheme="minorEastAsia"/>
          <w:b/>
          <w:bCs/>
          <w:lang w:eastAsia="zh-CN"/>
        </w:rPr>
        <w:t>Chi-square test results for differences in different cell types between the control and sepsis groups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263"/>
        <w:gridCol w:w="1985"/>
        <w:gridCol w:w="1984"/>
      </w:tblGrid>
      <w:tr w:rsidR="007972E3" w:rsidRPr="00B85772" w14:paraId="262A7854" w14:textId="77777777" w:rsidTr="004A1D13">
        <w:tc>
          <w:tcPr>
            <w:tcW w:w="2263" w:type="dxa"/>
            <w:vAlign w:val="center"/>
          </w:tcPr>
          <w:p w14:paraId="006D36F8" w14:textId="5604F5EF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  <w:lang w:eastAsia="zh-CN"/>
              </w:rPr>
              <w:t>C</w:t>
            </w:r>
            <w:r w:rsidRPr="00B85772">
              <w:rPr>
                <w:b/>
                <w:bCs/>
                <w:sz w:val="21"/>
                <w:szCs w:val="21"/>
              </w:rPr>
              <w:t>ell</w:t>
            </w:r>
            <w:r w:rsidRPr="00B85772">
              <w:rPr>
                <w:b/>
                <w:bCs/>
                <w:sz w:val="21"/>
                <w:szCs w:val="21"/>
                <w:lang w:eastAsia="zh-CN"/>
              </w:rPr>
              <w:t xml:space="preserve"> </w:t>
            </w:r>
            <w:r w:rsidRPr="00B85772">
              <w:rPr>
                <w:b/>
                <w:bCs/>
                <w:sz w:val="21"/>
                <w:szCs w:val="21"/>
              </w:rPr>
              <w:t>type</w:t>
            </w:r>
          </w:p>
        </w:tc>
        <w:tc>
          <w:tcPr>
            <w:tcW w:w="1985" w:type="dxa"/>
            <w:vAlign w:val="center"/>
          </w:tcPr>
          <w:p w14:paraId="78E27E1D" w14:textId="583957AB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  <w:lang w:eastAsia="zh-CN"/>
              </w:rPr>
              <w:t>P</w:t>
            </w:r>
            <w:r w:rsidR="00EF4F99" w:rsidRPr="00B85772"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  <w:t xml:space="preserve"> value</w:t>
            </w:r>
          </w:p>
        </w:tc>
        <w:tc>
          <w:tcPr>
            <w:tcW w:w="1984" w:type="dxa"/>
            <w:vAlign w:val="center"/>
          </w:tcPr>
          <w:p w14:paraId="240D1D51" w14:textId="3300887E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b/>
                <w:bCs/>
                <w:sz w:val="21"/>
                <w:szCs w:val="21"/>
                <w:lang w:eastAsia="zh-CN"/>
              </w:rPr>
              <w:t>S</w:t>
            </w:r>
            <w:r w:rsidRPr="00B85772">
              <w:rPr>
                <w:b/>
                <w:bCs/>
                <w:sz w:val="21"/>
                <w:szCs w:val="21"/>
              </w:rPr>
              <w:t>tatistic</w:t>
            </w:r>
          </w:p>
        </w:tc>
      </w:tr>
      <w:tr w:rsidR="007972E3" w:rsidRPr="00B85772" w14:paraId="5EB4CD94" w14:textId="77777777" w:rsidTr="004A1D13">
        <w:tc>
          <w:tcPr>
            <w:tcW w:w="2263" w:type="dxa"/>
            <w:vAlign w:val="center"/>
          </w:tcPr>
          <w:p w14:paraId="4657086E" w14:textId="034D341C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B cells</w:t>
            </w:r>
          </w:p>
        </w:tc>
        <w:tc>
          <w:tcPr>
            <w:tcW w:w="1985" w:type="dxa"/>
            <w:vAlign w:val="center"/>
          </w:tcPr>
          <w:p w14:paraId="13EB3C9B" w14:textId="43D4C214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3.28E-96</w:t>
            </w:r>
          </w:p>
        </w:tc>
        <w:tc>
          <w:tcPr>
            <w:tcW w:w="1984" w:type="dxa"/>
            <w:vAlign w:val="center"/>
          </w:tcPr>
          <w:p w14:paraId="4280B537" w14:textId="5426640A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433.1949</w:t>
            </w:r>
          </w:p>
        </w:tc>
      </w:tr>
      <w:tr w:rsidR="007972E3" w:rsidRPr="00B85772" w14:paraId="06379EF3" w14:textId="77777777" w:rsidTr="004A1D13">
        <w:tc>
          <w:tcPr>
            <w:tcW w:w="2263" w:type="dxa"/>
            <w:vAlign w:val="center"/>
          </w:tcPr>
          <w:p w14:paraId="593F955C" w14:textId="5FD8BE41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Monocytes</w:t>
            </w:r>
          </w:p>
        </w:tc>
        <w:tc>
          <w:tcPr>
            <w:tcW w:w="1985" w:type="dxa"/>
            <w:vAlign w:val="center"/>
          </w:tcPr>
          <w:p w14:paraId="7751C827" w14:textId="1907AFAA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6.00E-87</w:t>
            </w:r>
          </w:p>
        </w:tc>
        <w:tc>
          <w:tcPr>
            <w:tcW w:w="1984" w:type="dxa"/>
            <w:vAlign w:val="center"/>
          </w:tcPr>
          <w:p w14:paraId="1778894A" w14:textId="56EABD63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390.6406</w:t>
            </w:r>
          </w:p>
        </w:tc>
      </w:tr>
      <w:tr w:rsidR="007972E3" w:rsidRPr="00B85772" w14:paraId="2A8D598F" w14:textId="77777777" w:rsidTr="004A1D13">
        <w:tc>
          <w:tcPr>
            <w:tcW w:w="2263" w:type="dxa"/>
            <w:vAlign w:val="center"/>
          </w:tcPr>
          <w:p w14:paraId="1ED97332" w14:textId="06705463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T cells</w:t>
            </w:r>
          </w:p>
        </w:tc>
        <w:tc>
          <w:tcPr>
            <w:tcW w:w="1985" w:type="dxa"/>
            <w:vAlign w:val="center"/>
          </w:tcPr>
          <w:p w14:paraId="1725115E" w14:textId="1E621024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6.37E-28</w:t>
            </w:r>
          </w:p>
        </w:tc>
        <w:tc>
          <w:tcPr>
            <w:tcW w:w="1984" w:type="dxa"/>
            <w:vAlign w:val="center"/>
          </w:tcPr>
          <w:p w14:paraId="04181294" w14:textId="3311F511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119.9878</w:t>
            </w:r>
          </w:p>
        </w:tc>
      </w:tr>
      <w:tr w:rsidR="007972E3" w:rsidRPr="00B85772" w14:paraId="7E68433B" w14:textId="77777777" w:rsidTr="004A1D13">
        <w:tc>
          <w:tcPr>
            <w:tcW w:w="2263" w:type="dxa"/>
            <w:vAlign w:val="center"/>
          </w:tcPr>
          <w:p w14:paraId="0BB199B8" w14:textId="52F36BA9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NK cells</w:t>
            </w:r>
          </w:p>
        </w:tc>
        <w:tc>
          <w:tcPr>
            <w:tcW w:w="1985" w:type="dxa"/>
            <w:vAlign w:val="center"/>
          </w:tcPr>
          <w:p w14:paraId="3762E85C" w14:textId="5F760E1B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6.85E-15</w:t>
            </w:r>
          </w:p>
        </w:tc>
        <w:tc>
          <w:tcPr>
            <w:tcW w:w="1984" w:type="dxa"/>
            <w:vAlign w:val="center"/>
          </w:tcPr>
          <w:p w14:paraId="6878D3F5" w14:textId="4F08083C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60.64137</w:t>
            </w:r>
          </w:p>
        </w:tc>
      </w:tr>
      <w:tr w:rsidR="007972E3" w:rsidRPr="00B85772" w14:paraId="34EE8D60" w14:textId="77777777" w:rsidTr="004A1D13">
        <w:tc>
          <w:tcPr>
            <w:tcW w:w="2263" w:type="dxa"/>
            <w:vAlign w:val="center"/>
          </w:tcPr>
          <w:p w14:paraId="00E8177D" w14:textId="0230CB41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Platelets</w:t>
            </w:r>
          </w:p>
        </w:tc>
        <w:tc>
          <w:tcPr>
            <w:tcW w:w="1985" w:type="dxa"/>
            <w:vAlign w:val="center"/>
          </w:tcPr>
          <w:p w14:paraId="62D9BCFF" w14:textId="24F22DD8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3.29E-13</w:t>
            </w:r>
          </w:p>
        </w:tc>
        <w:tc>
          <w:tcPr>
            <w:tcW w:w="1984" w:type="dxa"/>
            <w:vAlign w:val="center"/>
          </w:tcPr>
          <w:p w14:paraId="56347162" w14:textId="79D577E8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53.02824</w:t>
            </w:r>
          </w:p>
        </w:tc>
      </w:tr>
      <w:tr w:rsidR="007972E3" w:rsidRPr="00B85772" w14:paraId="523ECC4D" w14:textId="77777777" w:rsidTr="004A1D13">
        <w:tc>
          <w:tcPr>
            <w:tcW w:w="2263" w:type="dxa"/>
            <w:vAlign w:val="center"/>
          </w:tcPr>
          <w:p w14:paraId="3EB26E5F" w14:textId="0D65F838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Erythroid precursors</w:t>
            </w:r>
          </w:p>
        </w:tc>
        <w:tc>
          <w:tcPr>
            <w:tcW w:w="1985" w:type="dxa"/>
            <w:vAlign w:val="center"/>
          </w:tcPr>
          <w:p w14:paraId="5E410BD3" w14:textId="1BF0366A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3.52E-12</w:t>
            </w:r>
          </w:p>
        </w:tc>
        <w:tc>
          <w:tcPr>
            <w:tcW w:w="1984" w:type="dxa"/>
            <w:vAlign w:val="center"/>
          </w:tcPr>
          <w:p w14:paraId="006F8B47" w14:textId="69645194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48.37549</w:t>
            </w:r>
          </w:p>
        </w:tc>
      </w:tr>
      <w:tr w:rsidR="007972E3" w:rsidRPr="00B85772" w14:paraId="677C6539" w14:textId="77777777" w:rsidTr="004A1D13">
        <w:tc>
          <w:tcPr>
            <w:tcW w:w="2263" w:type="dxa"/>
            <w:vAlign w:val="center"/>
          </w:tcPr>
          <w:p w14:paraId="4E3097F0" w14:textId="489A8923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D</w:t>
            </w:r>
            <w:r w:rsidRPr="00B85772">
              <w:rPr>
                <w:sz w:val="21"/>
                <w:szCs w:val="21"/>
                <w:lang w:eastAsia="zh-CN"/>
              </w:rPr>
              <w:t>C</w:t>
            </w:r>
            <w:r w:rsidRPr="00B85772">
              <w:rPr>
                <w:sz w:val="21"/>
                <w:szCs w:val="21"/>
              </w:rPr>
              <w:t>s</w:t>
            </w:r>
          </w:p>
        </w:tc>
        <w:tc>
          <w:tcPr>
            <w:tcW w:w="1985" w:type="dxa"/>
            <w:vAlign w:val="center"/>
          </w:tcPr>
          <w:p w14:paraId="3941C20E" w14:textId="6B8BCC8B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0.000256103</w:t>
            </w:r>
          </w:p>
        </w:tc>
        <w:tc>
          <w:tcPr>
            <w:tcW w:w="1984" w:type="dxa"/>
            <w:vAlign w:val="center"/>
          </w:tcPr>
          <w:p w14:paraId="2ABE7432" w14:textId="6D32DF9D" w:rsidR="007972E3" w:rsidRPr="00B85772" w:rsidRDefault="007972E3" w:rsidP="007972E3">
            <w:pPr>
              <w:pStyle w:val="SMText"/>
              <w:ind w:firstLine="0"/>
              <w:rPr>
                <w:rFonts w:eastAsiaTheme="minorEastAsia"/>
                <w:b/>
                <w:bCs/>
                <w:sz w:val="21"/>
                <w:szCs w:val="21"/>
                <w:lang w:eastAsia="zh-CN"/>
              </w:rPr>
            </w:pPr>
            <w:r w:rsidRPr="00B85772">
              <w:rPr>
                <w:sz w:val="21"/>
                <w:szCs w:val="21"/>
              </w:rPr>
              <w:t>13.36691</w:t>
            </w:r>
          </w:p>
        </w:tc>
      </w:tr>
    </w:tbl>
    <w:p w14:paraId="694C1738" w14:textId="48B37A46" w:rsidR="00282F27" w:rsidRPr="00B85772" w:rsidRDefault="00282F27" w:rsidP="001454E6">
      <w:pPr>
        <w:jc w:val="center"/>
        <w:rPr>
          <w:rFonts w:eastAsiaTheme="minorEastAsia"/>
          <w:szCs w:val="24"/>
          <w:lang w:eastAsia="zh-CN"/>
        </w:rPr>
      </w:pPr>
    </w:p>
    <w:sectPr w:rsidR="00282F27" w:rsidRPr="00B85772" w:rsidSect="006C7ED2">
      <w:footerReference w:type="default" r:id="rId13"/>
      <w:pgSz w:w="11906" w:h="16838"/>
      <w:pgMar w:top="1701" w:right="1701" w:bottom="1701" w:left="1701" w:header="851" w:footer="992" w:gutter="0"/>
      <w:lnNumType w:countBy="1" w:restart="continuous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1DA0E0" w14:textId="77777777" w:rsidR="00557D5A" w:rsidRDefault="00557D5A" w:rsidP="004E45CC">
      <w:r>
        <w:separator/>
      </w:r>
    </w:p>
  </w:endnote>
  <w:endnote w:type="continuationSeparator" w:id="0">
    <w:p w14:paraId="76B359A9" w14:textId="77777777" w:rsidR="00557D5A" w:rsidRDefault="00557D5A" w:rsidP="004E45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Regular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03760640"/>
      <w:docPartObj>
        <w:docPartGallery w:val="Page Numbers (Bottom of Page)"/>
        <w:docPartUnique/>
      </w:docPartObj>
    </w:sdtPr>
    <w:sdtContent>
      <w:p w14:paraId="27560174" w14:textId="0CFB02FF" w:rsidR="00474E7C" w:rsidRDefault="00474E7C">
        <w:pPr>
          <w:pStyle w:val="af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 w:eastAsia="zh-CN"/>
          </w:rPr>
          <w:t>2</w:t>
        </w:r>
        <w:r>
          <w:fldChar w:fldCharType="end"/>
        </w:r>
      </w:p>
    </w:sdtContent>
  </w:sdt>
  <w:p w14:paraId="5C285113" w14:textId="77777777" w:rsidR="00474E7C" w:rsidRDefault="00474E7C">
    <w:pPr>
      <w:pStyle w:val="af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C7E879" w14:textId="77777777" w:rsidR="00557D5A" w:rsidRDefault="00557D5A" w:rsidP="004E45CC">
      <w:r>
        <w:separator/>
      </w:r>
    </w:p>
  </w:footnote>
  <w:footnote w:type="continuationSeparator" w:id="0">
    <w:p w14:paraId="2DB49AB6" w14:textId="77777777" w:rsidR="00557D5A" w:rsidRDefault="00557D5A" w:rsidP="004E45C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05A0"/>
    <w:rsid w:val="000005A0"/>
    <w:rsid w:val="00031095"/>
    <w:rsid w:val="00060BE7"/>
    <w:rsid w:val="00071390"/>
    <w:rsid w:val="000B4918"/>
    <w:rsid w:val="00110F70"/>
    <w:rsid w:val="001454E6"/>
    <w:rsid w:val="001538DF"/>
    <w:rsid w:val="001D3E00"/>
    <w:rsid w:val="001E74D7"/>
    <w:rsid w:val="00227CAE"/>
    <w:rsid w:val="0023631F"/>
    <w:rsid w:val="002619AC"/>
    <w:rsid w:val="00282F27"/>
    <w:rsid w:val="002B2BEE"/>
    <w:rsid w:val="002E3F90"/>
    <w:rsid w:val="002F2E66"/>
    <w:rsid w:val="003173AE"/>
    <w:rsid w:val="00357C9E"/>
    <w:rsid w:val="00372A42"/>
    <w:rsid w:val="003D3C73"/>
    <w:rsid w:val="003E1179"/>
    <w:rsid w:val="00442B62"/>
    <w:rsid w:val="004509C2"/>
    <w:rsid w:val="00474E7C"/>
    <w:rsid w:val="004A1D13"/>
    <w:rsid w:val="004A3234"/>
    <w:rsid w:val="004B7F22"/>
    <w:rsid w:val="004D3F6F"/>
    <w:rsid w:val="004E45CC"/>
    <w:rsid w:val="004F0C09"/>
    <w:rsid w:val="0053254A"/>
    <w:rsid w:val="005454A3"/>
    <w:rsid w:val="00552A5E"/>
    <w:rsid w:val="00552C31"/>
    <w:rsid w:val="00557D5A"/>
    <w:rsid w:val="005F197E"/>
    <w:rsid w:val="00610454"/>
    <w:rsid w:val="00625BB8"/>
    <w:rsid w:val="00655DD4"/>
    <w:rsid w:val="006C7ED2"/>
    <w:rsid w:val="006F40A9"/>
    <w:rsid w:val="00713481"/>
    <w:rsid w:val="007972E3"/>
    <w:rsid w:val="007B30C8"/>
    <w:rsid w:val="007C27B9"/>
    <w:rsid w:val="007C7D0D"/>
    <w:rsid w:val="007E2AAC"/>
    <w:rsid w:val="00816E26"/>
    <w:rsid w:val="00866580"/>
    <w:rsid w:val="00887F6E"/>
    <w:rsid w:val="008A0A2E"/>
    <w:rsid w:val="008F1EA4"/>
    <w:rsid w:val="0091734F"/>
    <w:rsid w:val="00927373"/>
    <w:rsid w:val="009B7901"/>
    <w:rsid w:val="009C697F"/>
    <w:rsid w:val="00A002FC"/>
    <w:rsid w:val="00A107BF"/>
    <w:rsid w:val="00A32C99"/>
    <w:rsid w:val="00A343AC"/>
    <w:rsid w:val="00A34653"/>
    <w:rsid w:val="00AA475F"/>
    <w:rsid w:val="00AC7FCF"/>
    <w:rsid w:val="00AD1C87"/>
    <w:rsid w:val="00B61F14"/>
    <w:rsid w:val="00B833A0"/>
    <w:rsid w:val="00B83994"/>
    <w:rsid w:val="00B85772"/>
    <w:rsid w:val="00BB008D"/>
    <w:rsid w:val="00BB6CAE"/>
    <w:rsid w:val="00BC1E8B"/>
    <w:rsid w:val="00C31342"/>
    <w:rsid w:val="00C545A3"/>
    <w:rsid w:val="00CA7BFA"/>
    <w:rsid w:val="00CB7AF8"/>
    <w:rsid w:val="00CE029C"/>
    <w:rsid w:val="00CF0CEB"/>
    <w:rsid w:val="00CF18D5"/>
    <w:rsid w:val="00D10B34"/>
    <w:rsid w:val="00D80D4B"/>
    <w:rsid w:val="00DE57AD"/>
    <w:rsid w:val="00E268D5"/>
    <w:rsid w:val="00E44F15"/>
    <w:rsid w:val="00E52715"/>
    <w:rsid w:val="00E536E7"/>
    <w:rsid w:val="00E64111"/>
    <w:rsid w:val="00EF4F99"/>
    <w:rsid w:val="00F82D4E"/>
    <w:rsid w:val="00F86381"/>
    <w:rsid w:val="00FB2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7E3403E"/>
  <w15:chartTrackingRefBased/>
  <w15:docId w15:val="{E3962BAF-0CFF-450D-B36D-2CBEE667C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005A0"/>
    <w:rPr>
      <w:rFonts w:ascii="Times New Roman" w:eastAsia="Times New Roman" w:hAnsi="Times New Roman" w:cs="Times New Roman"/>
      <w:kern w:val="0"/>
      <w:sz w:val="24"/>
      <w:szCs w:val="20"/>
      <w:lang w:eastAsia="en-US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0005A0"/>
    <w:pPr>
      <w:keepNext/>
      <w:keepLines/>
      <w:widowControl w:val="0"/>
      <w:spacing w:before="480" w:after="80"/>
      <w:jc w:val="both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8"/>
      <w:szCs w:val="48"/>
      <w:lang w:eastAsia="zh-CN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005A0"/>
    <w:pPr>
      <w:keepNext/>
      <w:keepLines/>
      <w:widowControl w:val="0"/>
      <w:spacing w:before="160" w:after="80"/>
      <w:jc w:val="both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zh-CN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005A0"/>
    <w:pPr>
      <w:keepNext/>
      <w:keepLines/>
      <w:widowControl w:val="0"/>
      <w:spacing w:before="160" w:after="80"/>
      <w:jc w:val="both"/>
      <w:outlineLvl w:val="2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zh-CN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005A0"/>
    <w:pPr>
      <w:keepNext/>
      <w:keepLines/>
      <w:widowControl w:val="0"/>
      <w:spacing w:before="80" w:after="40"/>
      <w:jc w:val="both"/>
      <w:outlineLvl w:val="3"/>
    </w:pPr>
    <w:rPr>
      <w:rFonts w:asciiTheme="minorHAnsi" w:eastAsiaTheme="minorEastAsia" w:hAnsiTheme="minorHAnsi" w:cstheme="majorBidi"/>
      <w:color w:val="0F4761" w:themeColor="accent1" w:themeShade="BF"/>
      <w:kern w:val="2"/>
      <w:sz w:val="28"/>
      <w:szCs w:val="28"/>
      <w:lang w:eastAsia="zh-CN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005A0"/>
    <w:pPr>
      <w:keepNext/>
      <w:keepLines/>
      <w:widowControl w:val="0"/>
      <w:spacing w:before="80" w:after="40"/>
      <w:jc w:val="both"/>
      <w:outlineLvl w:val="4"/>
    </w:pPr>
    <w:rPr>
      <w:rFonts w:asciiTheme="minorHAnsi" w:eastAsiaTheme="minorEastAsia" w:hAnsiTheme="minorHAnsi" w:cstheme="majorBidi"/>
      <w:color w:val="0F4761" w:themeColor="accent1" w:themeShade="BF"/>
      <w:kern w:val="2"/>
      <w:szCs w:val="24"/>
      <w:lang w:eastAsia="zh-CN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005A0"/>
    <w:pPr>
      <w:keepNext/>
      <w:keepLines/>
      <w:widowControl w:val="0"/>
      <w:spacing w:before="40"/>
      <w:jc w:val="both"/>
      <w:outlineLvl w:val="5"/>
    </w:pPr>
    <w:rPr>
      <w:rFonts w:asciiTheme="minorHAnsi" w:eastAsiaTheme="minorEastAsia" w:hAnsiTheme="minorHAnsi" w:cstheme="majorBidi"/>
      <w:b/>
      <w:bCs/>
      <w:color w:val="0F4761" w:themeColor="accent1" w:themeShade="BF"/>
      <w:kern w:val="2"/>
      <w:sz w:val="21"/>
      <w:szCs w:val="22"/>
      <w:lang w:eastAsia="zh-CN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005A0"/>
    <w:pPr>
      <w:keepNext/>
      <w:keepLines/>
      <w:widowControl w:val="0"/>
      <w:spacing w:before="40"/>
      <w:jc w:val="both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  <w:kern w:val="2"/>
      <w:sz w:val="21"/>
      <w:szCs w:val="22"/>
      <w:lang w:eastAsia="zh-CN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005A0"/>
    <w:pPr>
      <w:keepNext/>
      <w:keepLines/>
      <w:widowControl w:val="0"/>
      <w:jc w:val="both"/>
      <w:outlineLvl w:val="7"/>
    </w:pPr>
    <w:rPr>
      <w:rFonts w:asciiTheme="minorHAnsi" w:eastAsiaTheme="minorEastAsia" w:hAnsiTheme="minorHAnsi" w:cstheme="majorBidi"/>
      <w:color w:val="595959" w:themeColor="text1" w:themeTint="A6"/>
      <w:kern w:val="2"/>
      <w:sz w:val="21"/>
      <w:szCs w:val="22"/>
      <w:lang w:eastAsia="zh-CN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005A0"/>
    <w:pPr>
      <w:keepNext/>
      <w:keepLines/>
      <w:widowControl w:val="0"/>
      <w:jc w:val="both"/>
      <w:outlineLvl w:val="8"/>
    </w:pPr>
    <w:rPr>
      <w:rFonts w:asciiTheme="minorHAnsi" w:eastAsiaTheme="majorEastAsia" w:hAnsiTheme="minorHAnsi" w:cstheme="majorBidi"/>
      <w:color w:val="595959" w:themeColor="text1" w:themeTint="A6"/>
      <w:kern w:val="2"/>
      <w:sz w:val="21"/>
      <w:szCs w:val="22"/>
      <w:lang w:eastAsia="zh-CN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005A0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000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000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005A0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005A0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0005A0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005A0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005A0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005A0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005A0"/>
    <w:pPr>
      <w:widowControl w:val="0"/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zh-CN"/>
      <w14:ligatures w14:val="standardContextual"/>
    </w:rPr>
  </w:style>
  <w:style w:type="character" w:customStyle="1" w:styleId="a4">
    <w:name w:val="标题 字符"/>
    <w:basedOn w:val="a0"/>
    <w:link w:val="a3"/>
    <w:uiPriority w:val="10"/>
    <w:rsid w:val="00000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005A0"/>
    <w:pPr>
      <w:widowControl w:val="0"/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kern w:val="2"/>
      <w:sz w:val="28"/>
      <w:szCs w:val="28"/>
      <w:lang w:eastAsia="zh-CN"/>
      <w14:ligatures w14:val="standardContextual"/>
    </w:rPr>
  </w:style>
  <w:style w:type="character" w:customStyle="1" w:styleId="a6">
    <w:name w:val="副标题 字符"/>
    <w:basedOn w:val="a0"/>
    <w:link w:val="a5"/>
    <w:uiPriority w:val="11"/>
    <w:rsid w:val="000005A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005A0"/>
    <w:pPr>
      <w:widowControl w:val="0"/>
      <w:spacing w:before="160" w:after="160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kern w:val="2"/>
      <w:sz w:val="21"/>
      <w:szCs w:val="22"/>
      <w:lang w:eastAsia="zh-CN"/>
      <w14:ligatures w14:val="standardContextual"/>
    </w:rPr>
  </w:style>
  <w:style w:type="character" w:customStyle="1" w:styleId="a8">
    <w:name w:val="引用 字符"/>
    <w:basedOn w:val="a0"/>
    <w:link w:val="a7"/>
    <w:uiPriority w:val="29"/>
    <w:rsid w:val="000005A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005A0"/>
    <w:pPr>
      <w:widowControl w:val="0"/>
      <w:ind w:left="720"/>
      <w:contextualSpacing/>
      <w:jc w:val="both"/>
    </w:pPr>
    <w:rPr>
      <w:rFonts w:asciiTheme="minorHAnsi" w:eastAsiaTheme="minorEastAsia" w:hAnsiTheme="minorHAnsi" w:cstheme="minorBidi"/>
      <w:kern w:val="2"/>
      <w:sz w:val="21"/>
      <w:szCs w:val="22"/>
      <w:lang w:eastAsia="zh-CN"/>
      <w14:ligatures w14:val="standardContextual"/>
    </w:rPr>
  </w:style>
  <w:style w:type="character" w:styleId="aa">
    <w:name w:val="Intense Emphasis"/>
    <w:basedOn w:val="a0"/>
    <w:uiPriority w:val="21"/>
    <w:qFormat/>
    <w:rsid w:val="000005A0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005A0"/>
    <w:pPr>
      <w:widowControl w:val="0"/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kern w:val="2"/>
      <w:sz w:val="21"/>
      <w:szCs w:val="22"/>
      <w:lang w:eastAsia="zh-CN"/>
      <w14:ligatures w14:val="standardContextual"/>
    </w:rPr>
  </w:style>
  <w:style w:type="character" w:customStyle="1" w:styleId="ac">
    <w:name w:val="明显引用 字符"/>
    <w:basedOn w:val="a0"/>
    <w:link w:val="ab"/>
    <w:uiPriority w:val="30"/>
    <w:rsid w:val="000005A0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005A0"/>
    <w:rPr>
      <w:b/>
      <w:bCs/>
      <w:smallCaps/>
      <w:color w:val="0F4761" w:themeColor="accent1" w:themeShade="BF"/>
      <w:spacing w:val="5"/>
    </w:rPr>
  </w:style>
  <w:style w:type="character" w:styleId="ae">
    <w:name w:val="Hyperlink"/>
    <w:basedOn w:val="a0"/>
    <w:semiHidden/>
    <w:qFormat/>
    <w:rsid w:val="000005A0"/>
    <w:rPr>
      <w:color w:val="0000FF"/>
      <w:u w:val="single"/>
    </w:rPr>
  </w:style>
  <w:style w:type="paragraph" w:customStyle="1" w:styleId="SMHeading">
    <w:name w:val="SM Heading"/>
    <w:basedOn w:val="1"/>
    <w:qFormat/>
    <w:rsid w:val="000005A0"/>
    <w:pPr>
      <w:keepLines w:val="0"/>
      <w:widowControl/>
      <w:spacing w:before="240" w:after="60"/>
      <w:jc w:val="left"/>
    </w:pPr>
    <w:rPr>
      <w:rFonts w:ascii="Times New Roman" w:eastAsia="Times New Roman" w:hAnsi="Times New Roman" w:cs="Times New Roman"/>
      <w:b/>
      <w:bCs/>
      <w:color w:val="auto"/>
      <w:kern w:val="32"/>
      <w:sz w:val="24"/>
      <w:szCs w:val="24"/>
      <w:lang w:eastAsia="en-US"/>
      <w14:ligatures w14:val="none"/>
    </w:rPr>
  </w:style>
  <w:style w:type="paragraph" w:customStyle="1" w:styleId="SMText">
    <w:name w:val="SM Text"/>
    <w:basedOn w:val="a"/>
    <w:qFormat/>
    <w:rsid w:val="000005A0"/>
    <w:pPr>
      <w:ind w:firstLine="480"/>
    </w:pPr>
  </w:style>
  <w:style w:type="paragraph" w:customStyle="1" w:styleId="PubInfo">
    <w:name w:val="PubInfo"/>
    <w:basedOn w:val="a"/>
    <w:qFormat/>
    <w:rsid w:val="000005A0"/>
    <w:pPr>
      <w:suppressAutoHyphens/>
      <w:jc w:val="center"/>
    </w:pPr>
    <w:rPr>
      <w:sz w:val="20"/>
      <w:lang w:eastAsia="ar-SA"/>
    </w:rPr>
  </w:style>
  <w:style w:type="paragraph" w:styleId="af">
    <w:name w:val="annotation text"/>
    <w:basedOn w:val="a"/>
    <w:link w:val="af0"/>
    <w:uiPriority w:val="99"/>
    <w:unhideWhenUsed/>
    <w:qFormat/>
    <w:rsid w:val="000005A0"/>
    <w:pPr>
      <w:widowControl w:val="0"/>
    </w:pPr>
    <w:rPr>
      <w:rFonts w:ascii="Calibri" w:eastAsia="宋体" w:hAnsi="Calibri"/>
      <w:kern w:val="2"/>
      <w:sz w:val="21"/>
      <w:szCs w:val="24"/>
      <w:lang w:eastAsia="zh-CN"/>
    </w:rPr>
  </w:style>
  <w:style w:type="character" w:customStyle="1" w:styleId="af0">
    <w:name w:val="批注文字 字符"/>
    <w:basedOn w:val="a0"/>
    <w:link w:val="af"/>
    <w:uiPriority w:val="99"/>
    <w:rsid w:val="000005A0"/>
    <w:rPr>
      <w:rFonts w:ascii="Calibri" w:eastAsia="宋体" w:hAnsi="Calibri" w:cs="Times New Roman"/>
      <w:szCs w:val="24"/>
      <w14:ligatures w14:val="none"/>
    </w:rPr>
  </w:style>
  <w:style w:type="character" w:styleId="af1">
    <w:name w:val="Unresolved Mention"/>
    <w:basedOn w:val="a0"/>
    <w:uiPriority w:val="99"/>
    <w:semiHidden/>
    <w:unhideWhenUsed/>
    <w:rsid w:val="000005A0"/>
    <w:rPr>
      <w:color w:val="605E5C"/>
      <w:shd w:val="clear" w:color="auto" w:fill="E1DFDD"/>
    </w:rPr>
  </w:style>
  <w:style w:type="paragraph" w:customStyle="1" w:styleId="af2">
    <w:name w:val="表格"/>
    <w:basedOn w:val="a"/>
    <w:autoRedefine/>
    <w:uiPriority w:val="1"/>
    <w:qFormat/>
    <w:rsid w:val="009C697F"/>
    <w:pPr>
      <w:tabs>
        <w:tab w:val="left" w:pos="667"/>
      </w:tabs>
      <w:wordWrap w:val="0"/>
      <w:autoSpaceDE w:val="0"/>
      <w:autoSpaceDN w:val="0"/>
      <w:jc w:val="center"/>
    </w:pPr>
    <w:rPr>
      <w:rFonts w:ascii="Times New Roman Regular" w:eastAsia="宋体" w:hAnsi="Times New Roman Regular" w:cs="Times New Roman Regular"/>
      <w:sz w:val="18"/>
      <w:szCs w:val="18"/>
      <w:lang w:eastAsia="zh-CN"/>
    </w:rPr>
  </w:style>
  <w:style w:type="table" w:customStyle="1" w:styleId="11">
    <w:name w:val="三线表1"/>
    <w:basedOn w:val="a1"/>
    <w:autoRedefine/>
    <w:uiPriority w:val="99"/>
    <w:qFormat/>
    <w:rsid w:val="009C697F"/>
    <w:rPr>
      <w:kern w:val="0"/>
      <w:sz w:val="20"/>
      <w:szCs w:val="20"/>
      <w14:ligatures w14:val="none"/>
    </w:rPr>
    <w:tblPr/>
    <w:tcPr>
      <w:shd w:val="clear" w:color="83CAEB" w:themeColor="accent1" w:themeTint="66" w:fill="auto"/>
    </w:tcPr>
    <w:tblStylePr w:type="firstRow">
      <w:tblPr/>
      <w:tcPr>
        <w:tcBorders>
          <w:top w:val="single" w:sz="8" w:space="0" w:color="auto"/>
          <w:left w:val="nil"/>
          <w:bottom w:val="single" w:sz="8" w:space="0" w:color="auto"/>
          <w:right w:val="nil"/>
          <w:insideH w:val="nil"/>
          <w:insideV w:val="nil"/>
          <w:tl2br w:val="nil"/>
          <w:tr2bl w:val="nil"/>
        </w:tcBorders>
        <w:shd w:val="clear" w:color="83CAEB" w:themeColor="accent1" w:themeTint="66" w:fill="auto"/>
      </w:tcPr>
    </w:tblStylePr>
    <w:tblStylePr w:type="lastRow">
      <w:tblPr/>
      <w:tcPr>
        <w:tcBorders>
          <w:bottom w:val="single" w:sz="4" w:space="0" w:color="auto"/>
        </w:tcBorders>
        <w:shd w:val="clear" w:color="auto" w:fill="FFFFFF" w:themeFill="background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83CAEB" w:themeColor="accent1" w:themeTint="66" w:fill="auto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83CAEB" w:themeColor="accent1" w:themeTint="66" w:fill="auto"/>
      </w:tcPr>
    </w:tblStylePr>
  </w:style>
  <w:style w:type="table" w:styleId="af3">
    <w:name w:val="Table Grid"/>
    <w:basedOn w:val="a1"/>
    <w:uiPriority w:val="39"/>
    <w:rsid w:val="009C69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annotation reference"/>
    <w:basedOn w:val="a0"/>
    <w:uiPriority w:val="99"/>
    <w:semiHidden/>
    <w:unhideWhenUsed/>
    <w:rPr>
      <w:sz w:val="21"/>
      <w:szCs w:val="21"/>
    </w:rPr>
  </w:style>
  <w:style w:type="paragraph" w:styleId="af5">
    <w:name w:val="header"/>
    <w:basedOn w:val="a"/>
    <w:link w:val="af6"/>
    <w:uiPriority w:val="99"/>
    <w:unhideWhenUsed/>
    <w:rsid w:val="004E45C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6">
    <w:name w:val="页眉 字符"/>
    <w:basedOn w:val="a0"/>
    <w:link w:val="af5"/>
    <w:uiPriority w:val="99"/>
    <w:rsid w:val="004E45CC"/>
    <w:rPr>
      <w:rFonts w:ascii="Times New Roman" w:eastAsia="Times New Roman" w:hAnsi="Times New Roman" w:cs="Times New Roman"/>
      <w:kern w:val="0"/>
      <w:sz w:val="18"/>
      <w:szCs w:val="18"/>
      <w:lang w:eastAsia="en-US"/>
      <w14:ligatures w14:val="none"/>
    </w:rPr>
  </w:style>
  <w:style w:type="paragraph" w:styleId="af7">
    <w:name w:val="footer"/>
    <w:basedOn w:val="a"/>
    <w:link w:val="af8"/>
    <w:uiPriority w:val="99"/>
    <w:unhideWhenUsed/>
    <w:rsid w:val="004E45CC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f8">
    <w:name w:val="页脚 字符"/>
    <w:basedOn w:val="a0"/>
    <w:link w:val="af7"/>
    <w:uiPriority w:val="99"/>
    <w:rsid w:val="004E45CC"/>
    <w:rPr>
      <w:rFonts w:ascii="Times New Roman" w:eastAsia="Times New Roman" w:hAnsi="Times New Roman" w:cs="Times New Roman"/>
      <w:kern w:val="0"/>
      <w:sz w:val="18"/>
      <w:szCs w:val="18"/>
      <w:lang w:eastAsia="en-US"/>
      <w14:ligatures w14:val="none"/>
    </w:rPr>
  </w:style>
  <w:style w:type="character" w:styleId="af9">
    <w:name w:val="line number"/>
    <w:basedOn w:val="a0"/>
    <w:uiPriority w:val="99"/>
    <w:semiHidden/>
    <w:unhideWhenUsed/>
    <w:rsid w:val="00A343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07BE1-57B3-4806-B896-1074615CAB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8</Pages>
  <Words>640</Words>
  <Characters>4474</Characters>
  <Application>Microsoft Office Word</Application>
  <DocSecurity>0</DocSecurity>
  <Lines>279</Lines>
  <Paragraphs>232</Paragraphs>
  <ScaleCrop>false</ScaleCrop>
  <Company/>
  <LinksUpToDate>false</LinksUpToDate>
  <CharactersWithSpaces>4882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潇 于</dc:creator>
  <cp:keywords/>
  <dc:description/>
  <cp:lastModifiedBy>潇 于</cp:lastModifiedBy>
  <cp:revision>86</cp:revision>
  <dcterms:created xsi:type="dcterms:W3CDTF">2025-11-25T08:34:00Z</dcterms:created>
  <dcterms:modified xsi:type="dcterms:W3CDTF">2025-12-19T01:29:00Z</dcterms:modified>
</cp:coreProperties>
</file>